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356" w:rsidRPr="00963356" w:rsidRDefault="00963356" w:rsidP="00963356">
      <w:pPr>
        <w:shd w:val="clear" w:color="auto" w:fill="FFFFFF"/>
        <w:spacing w:before="96" w:after="0" w:line="240" w:lineRule="auto"/>
        <w:jc w:val="center"/>
        <w:rPr>
          <w:rFonts w:ascii="Helvetica" w:eastAsia="Times New Roman" w:hAnsi="Helvetica" w:cs="Helvetica"/>
          <w:color w:val="333333"/>
          <w:sz w:val="28"/>
          <w:szCs w:val="20"/>
          <w:lang w:eastAsia="uk-UA"/>
        </w:rPr>
      </w:pPr>
      <w:r w:rsidRPr="00963356">
        <w:rPr>
          <w:rFonts w:ascii="Helvetica" w:eastAsia="Times New Roman" w:hAnsi="Helvetica" w:cs="Helvetica"/>
          <w:b/>
          <w:bCs/>
          <w:color w:val="333333"/>
          <w:sz w:val="28"/>
          <w:szCs w:val="20"/>
          <w:lang w:eastAsia="uk-UA"/>
        </w:rPr>
        <w:t>Recommendation </w:t>
      </w:r>
      <w:hyperlink r:id="rId5" w:tooltip="on the delivery of court and other legal services to the citizen through the use of new technologies" w:history="1">
        <w:r w:rsidRPr="00963356">
          <w:rPr>
            <w:rFonts w:ascii="Helvetica" w:eastAsia="Times New Roman" w:hAnsi="Helvetica" w:cs="Helvetica"/>
            <w:b/>
            <w:bCs/>
            <w:color w:val="129AF0"/>
            <w:sz w:val="28"/>
            <w:szCs w:val="20"/>
            <w:u w:val="single"/>
            <w:lang w:eastAsia="uk-UA"/>
          </w:rPr>
          <w:t>Rec(2001)3</w:t>
        </w:r>
      </w:hyperlink>
    </w:p>
    <w:p w:rsidR="00963356" w:rsidRPr="00963356" w:rsidRDefault="00963356" w:rsidP="00963356">
      <w:pPr>
        <w:shd w:val="clear" w:color="auto" w:fill="FFFFFF"/>
        <w:spacing w:before="96" w:after="0" w:line="240" w:lineRule="auto"/>
        <w:jc w:val="center"/>
        <w:rPr>
          <w:rFonts w:ascii="Helvetica" w:eastAsia="Times New Roman" w:hAnsi="Helvetica" w:cs="Helvetica"/>
          <w:color w:val="333333"/>
          <w:sz w:val="28"/>
          <w:szCs w:val="20"/>
          <w:lang w:eastAsia="uk-UA"/>
        </w:rPr>
      </w:pPr>
      <w:r w:rsidRPr="00963356">
        <w:rPr>
          <w:rFonts w:ascii="Helvetica" w:eastAsia="Times New Roman" w:hAnsi="Helvetica" w:cs="Helvetica"/>
          <w:b/>
          <w:bCs/>
          <w:color w:val="333333"/>
          <w:sz w:val="28"/>
          <w:szCs w:val="20"/>
          <w:lang w:eastAsia="uk-UA"/>
        </w:rPr>
        <w:t>of the Committee of Ministers to member states</w:t>
      </w:r>
    </w:p>
    <w:p w:rsidR="00963356" w:rsidRPr="00963356" w:rsidRDefault="00963356" w:rsidP="00963356">
      <w:pPr>
        <w:shd w:val="clear" w:color="auto" w:fill="FFFFFF"/>
        <w:spacing w:before="96" w:after="0" w:line="240" w:lineRule="auto"/>
        <w:jc w:val="center"/>
        <w:rPr>
          <w:rFonts w:ascii="Helvetica" w:eastAsia="Times New Roman" w:hAnsi="Helvetica" w:cs="Helvetica"/>
          <w:color w:val="333333"/>
          <w:sz w:val="28"/>
          <w:szCs w:val="20"/>
          <w:lang w:eastAsia="uk-UA"/>
        </w:rPr>
      </w:pPr>
      <w:r w:rsidRPr="00963356">
        <w:rPr>
          <w:rFonts w:ascii="Helvetica" w:eastAsia="Times New Roman" w:hAnsi="Helvetica" w:cs="Helvetica"/>
          <w:b/>
          <w:bCs/>
          <w:color w:val="333333"/>
          <w:sz w:val="28"/>
          <w:szCs w:val="20"/>
          <w:lang w:eastAsia="uk-UA"/>
        </w:rPr>
        <w:t>on the delivery of court and other legal services to the citizen</w:t>
      </w:r>
    </w:p>
    <w:p w:rsidR="00963356" w:rsidRDefault="00963356" w:rsidP="00963356">
      <w:pPr>
        <w:shd w:val="clear" w:color="auto" w:fill="FFFFFF"/>
        <w:spacing w:before="96" w:after="0" w:line="240" w:lineRule="auto"/>
        <w:jc w:val="center"/>
        <w:rPr>
          <w:rFonts w:ascii="Helvetica" w:eastAsia="Times New Roman" w:hAnsi="Helvetica" w:cs="Helvetica"/>
          <w:b/>
          <w:bCs/>
          <w:color w:val="333333"/>
          <w:sz w:val="28"/>
          <w:szCs w:val="20"/>
          <w:lang w:val="ru-RU" w:eastAsia="uk-UA"/>
        </w:rPr>
      </w:pPr>
      <w:r w:rsidRPr="00963356">
        <w:rPr>
          <w:rFonts w:ascii="Helvetica" w:eastAsia="Times New Roman" w:hAnsi="Helvetica" w:cs="Helvetica"/>
          <w:b/>
          <w:bCs/>
          <w:color w:val="333333"/>
          <w:sz w:val="28"/>
          <w:szCs w:val="20"/>
          <w:lang w:eastAsia="uk-UA"/>
        </w:rPr>
        <w:t>through the use of new technologies</w:t>
      </w:r>
    </w:p>
    <w:p w:rsidR="00963356" w:rsidRPr="00963356" w:rsidRDefault="00963356" w:rsidP="00963356">
      <w:pPr>
        <w:shd w:val="clear" w:color="auto" w:fill="FFFFFF"/>
        <w:spacing w:before="96" w:after="0" w:line="240" w:lineRule="auto"/>
        <w:jc w:val="center"/>
        <w:rPr>
          <w:rFonts w:ascii="Helvetica" w:eastAsia="Times New Roman" w:hAnsi="Helvetica" w:cs="Helvetica"/>
          <w:color w:val="333333"/>
          <w:sz w:val="28"/>
          <w:szCs w:val="20"/>
          <w:lang w:val="ru-RU" w:eastAsia="uk-UA"/>
        </w:rPr>
      </w:pPr>
    </w:p>
    <w:p w:rsidR="00963356" w:rsidRPr="00963356" w:rsidRDefault="00963356" w:rsidP="00963356">
      <w:pPr>
        <w:shd w:val="clear" w:color="auto" w:fill="FFFFFF"/>
        <w:spacing w:before="96" w:after="0" w:line="240" w:lineRule="auto"/>
        <w:jc w:val="center"/>
        <w:rPr>
          <w:rFonts w:ascii="Helvetica" w:eastAsia="Times New Roman" w:hAnsi="Helvetica" w:cs="Helvetica"/>
          <w:color w:val="333333"/>
          <w:sz w:val="20"/>
          <w:szCs w:val="20"/>
          <w:lang w:eastAsia="uk-UA"/>
        </w:rPr>
      </w:pPr>
      <w:r w:rsidRPr="00963356">
        <w:rPr>
          <w:rFonts w:ascii="Helvetica" w:eastAsia="Times New Roman" w:hAnsi="Helvetica" w:cs="Helvetica"/>
          <w:i/>
          <w:iCs/>
          <w:color w:val="333333"/>
          <w:sz w:val="20"/>
          <w:szCs w:val="20"/>
          <w:lang w:eastAsia="uk-UA"/>
        </w:rPr>
        <w:t>(adopted by the Committee of Ministers</w:t>
      </w:r>
    </w:p>
    <w:p w:rsidR="00963356" w:rsidRPr="00963356" w:rsidRDefault="00963356" w:rsidP="00963356">
      <w:pPr>
        <w:shd w:val="clear" w:color="auto" w:fill="FFFFFF"/>
        <w:spacing w:before="96" w:after="0" w:line="240" w:lineRule="auto"/>
        <w:jc w:val="center"/>
        <w:rPr>
          <w:rFonts w:ascii="Helvetica" w:eastAsia="Times New Roman" w:hAnsi="Helvetica" w:cs="Helvetica"/>
          <w:color w:val="333333"/>
          <w:sz w:val="20"/>
          <w:szCs w:val="20"/>
          <w:lang w:eastAsia="uk-UA"/>
        </w:rPr>
      </w:pPr>
      <w:r w:rsidRPr="00963356">
        <w:rPr>
          <w:rFonts w:ascii="Helvetica" w:eastAsia="Times New Roman" w:hAnsi="Helvetica" w:cs="Helvetica"/>
          <w:i/>
          <w:iCs/>
          <w:color w:val="333333"/>
          <w:sz w:val="20"/>
          <w:szCs w:val="20"/>
          <w:lang w:eastAsia="uk-UA"/>
        </w:rPr>
        <w:t>on 28 February 2001</w:t>
      </w:r>
    </w:p>
    <w:p w:rsidR="00963356" w:rsidRDefault="00963356" w:rsidP="00963356">
      <w:pPr>
        <w:shd w:val="clear" w:color="auto" w:fill="FFFFFF"/>
        <w:spacing w:before="96" w:after="0" w:line="240" w:lineRule="auto"/>
        <w:jc w:val="center"/>
        <w:rPr>
          <w:rFonts w:ascii="Helvetica" w:eastAsia="Times New Roman" w:hAnsi="Helvetica" w:cs="Helvetica"/>
          <w:i/>
          <w:iCs/>
          <w:color w:val="333333"/>
          <w:sz w:val="20"/>
          <w:szCs w:val="20"/>
          <w:lang w:val="ru-RU" w:eastAsia="uk-UA"/>
        </w:rPr>
      </w:pPr>
      <w:r w:rsidRPr="00963356">
        <w:rPr>
          <w:rFonts w:ascii="Helvetica" w:eastAsia="Times New Roman" w:hAnsi="Helvetica" w:cs="Helvetica"/>
          <w:i/>
          <w:iCs/>
          <w:color w:val="333333"/>
          <w:sz w:val="20"/>
          <w:szCs w:val="20"/>
          <w:lang w:eastAsia="uk-UA"/>
        </w:rPr>
        <w:t>at the 743</w:t>
      </w:r>
      <w:r w:rsidRPr="00963356">
        <w:rPr>
          <w:rFonts w:ascii="Helvetica" w:eastAsia="Times New Roman" w:hAnsi="Helvetica" w:cs="Helvetica"/>
          <w:i/>
          <w:iCs/>
          <w:color w:val="333333"/>
          <w:sz w:val="15"/>
          <w:szCs w:val="15"/>
          <w:vertAlign w:val="superscript"/>
          <w:lang w:eastAsia="uk-UA"/>
        </w:rPr>
        <w:t>rd</w:t>
      </w:r>
      <w:r w:rsidRPr="00963356">
        <w:rPr>
          <w:rFonts w:ascii="Helvetica" w:eastAsia="Times New Roman" w:hAnsi="Helvetica" w:cs="Helvetica"/>
          <w:i/>
          <w:iCs/>
          <w:color w:val="333333"/>
          <w:sz w:val="20"/>
          <w:szCs w:val="20"/>
          <w:lang w:eastAsia="uk-UA"/>
        </w:rPr>
        <w:t> meeting of the Ministers’ Deputies)</w:t>
      </w:r>
    </w:p>
    <w:p w:rsidR="00963356" w:rsidRPr="00963356" w:rsidRDefault="00963356" w:rsidP="00963356">
      <w:pPr>
        <w:shd w:val="clear" w:color="auto" w:fill="FFFFFF"/>
        <w:spacing w:before="96" w:after="0" w:line="240" w:lineRule="auto"/>
        <w:jc w:val="center"/>
        <w:rPr>
          <w:rFonts w:ascii="Helvetica" w:eastAsia="Times New Roman" w:hAnsi="Helvetica" w:cs="Helvetica"/>
          <w:color w:val="333333"/>
          <w:sz w:val="20"/>
          <w:szCs w:val="20"/>
          <w:lang w:val="ru-RU" w:eastAsia="uk-UA"/>
        </w:rPr>
      </w:pP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color w:val="333333"/>
          <w:sz w:val="20"/>
          <w:szCs w:val="20"/>
          <w:lang w:eastAsia="uk-UA"/>
        </w:rPr>
        <w:t>The Committee of Ministers, under the terms of Article 15.</w:t>
      </w:r>
      <w:r w:rsidRPr="00963356">
        <w:rPr>
          <w:rFonts w:ascii="Helvetica" w:eastAsia="Times New Roman" w:hAnsi="Helvetica" w:cs="Helvetica"/>
          <w:i/>
          <w:iCs/>
          <w:color w:val="333333"/>
          <w:sz w:val="20"/>
          <w:szCs w:val="20"/>
          <w:lang w:eastAsia="uk-UA"/>
        </w:rPr>
        <w:t>b</w:t>
      </w:r>
      <w:r w:rsidRPr="00963356">
        <w:rPr>
          <w:rFonts w:ascii="Helvetica" w:eastAsia="Times New Roman" w:hAnsi="Helvetica" w:cs="Helvetica"/>
          <w:color w:val="333333"/>
          <w:sz w:val="20"/>
          <w:szCs w:val="20"/>
          <w:lang w:eastAsia="uk-UA"/>
        </w:rPr>
        <w:t> of the Statute of the Council of Europe, </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color w:val="333333"/>
          <w:sz w:val="20"/>
          <w:szCs w:val="20"/>
          <w:lang w:eastAsia="uk-UA"/>
        </w:rPr>
        <w:t>Considering that the aim of the Council of Europe is to achieve greater unity among its members;</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color w:val="333333"/>
          <w:sz w:val="20"/>
          <w:szCs w:val="20"/>
          <w:lang w:eastAsia="uk-UA"/>
        </w:rPr>
        <w:t>Considering that modern information technology has become an indispensable tool for the efficient administration of the European states, and in particular in the administration of justice, thus contributing to a well-functioning administration that is necessary for a well-functioning democracy;</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color w:val="333333"/>
          <w:sz w:val="20"/>
          <w:szCs w:val="20"/>
          <w:lang w:eastAsia="uk-UA"/>
        </w:rPr>
        <w:t>Considering that access of the citizens of Europe to laws, regulations and case-law of their own and other European states and to administrative and judicial information should be facilitated through the use of modern information technology in the interest of democratic participation;</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color w:val="333333"/>
          <w:sz w:val="20"/>
          <w:szCs w:val="20"/>
          <w:lang w:eastAsia="uk-UA"/>
        </w:rPr>
        <w:t>Considering that participation of citizens in the lif</w:t>
      </w:r>
      <w:bookmarkStart w:id="0" w:name="_GoBack"/>
      <w:bookmarkEnd w:id="0"/>
      <w:r w:rsidRPr="00963356">
        <w:rPr>
          <w:rFonts w:ascii="Helvetica" w:eastAsia="Times New Roman" w:hAnsi="Helvetica" w:cs="Helvetica"/>
          <w:color w:val="333333"/>
          <w:sz w:val="20"/>
          <w:szCs w:val="20"/>
          <w:lang w:eastAsia="uk-UA"/>
        </w:rPr>
        <w:t>e of their state at national, regional and local levels can be improved by communication with administrative services, and in particular the administration of justice through the use of new information technologies, such as the Internet, thus giving everybody the same opportunity to pursue their interests;</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color w:val="333333"/>
          <w:sz w:val="20"/>
          <w:szCs w:val="20"/>
          <w:lang w:eastAsia="uk-UA"/>
        </w:rPr>
        <w:t>Considering that delivery of court services through the use of modern information technologies will facilitate the access to law as required by the Convention for the Protection of Human Rights and Fundamental Freedoms;</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color w:val="333333"/>
          <w:sz w:val="20"/>
          <w:szCs w:val="20"/>
          <w:lang w:eastAsia="uk-UA"/>
        </w:rPr>
        <w:t>Having regard to Recommendation N° R (95) 11 on the selection, processing, presentation and archiving of court decisions in legal information retrieval systems, adopted by the Committee of Ministers of the Council of Europe on 11 September 1995,</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val="ru-RU" w:eastAsia="uk-UA"/>
        </w:rPr>
      </w:pPr>
      <w:r w:rsidRPr="00963356">
        <w:rPr>
          <w:rFonts w:ascii="Helvetica" w:eastAsia="Times New Roman" w:hAnsi="Helvetica" w:cs="Helvetica"/>
          <w:color w:val="333333"/>
          <w:sz w:val="20"/>
          <w:szCs w:val="20"/>
          <w:lang w:eastAsia="uk-UA"/>
        </w:rPr>
        <w:t> </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color w:val="333333"/>
          <w:sz w:val="20"/>
          <w:szCs w:val="20"/>
          <w:lang w:eastAsia="uk-UA"/>
        </w:rPr>
        <w:t>Recommends to member states:</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i/>
          <w:iCs/>
          <w:color w:val="333333"/>
          <w:sz w:val="20"/>
          <w:szCs w:val="20"/>
          <w:lang w:eastAsia="uk-UA"/>
        </w:rPr>
        <w:t>a.        </w:t>
      </w:r>
      <w:r w:rsidRPr="00963356">
        <w:rPr>
          <w:rFonts w:ascii="Helvetica" w:eastAsia="Times New Roman" w:hAnsi="Helvetica" w:cs="Helvetica"/>
          <w:color w:val="333333"/>
          <w:sz w:val="20"/>
          <w:szCs w:val="20"/>
          <w:lang w:eastAsia="uk-UA"/>
        </w:rPr>
        <w:t> to bring the principles and guidelines set out in the attached appendix to the attention of the persons and services responsible for the administration of justice in their country;</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i/>
          <w:iCs/>
          <w:color w:val="333333"/>
          <w:sz w:val="20"/>
          <w:szCs w:val="20"/>
          <w:lang w:eastAsia="uk-UA"/>
        </w:rPr>
        <w:t>b.        </w:t>
      </w:r>
      <w:r w:rsidRPr="00963356">
        <w:rPr>
          <w:rFonts w:ascii="Helvetica" w:eastAsia="Times New Roman" w:hAnsi="Helvetica" w:cs="Helvetica"/>
          <w:color w:val="333333"/>
          <w:sz w:val="20"/>
          <w:szCs w:val="20"/>
          <w:lang w:eastAsia="uk-UA"/>
        </w:rPr>
        <w:t> to take appropriate steps to ensure that these principles are applied in their territory.</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b/>
          <w:bCs/>
          <w:color w:val="333333"/>
          <w:sz w:val="20"/>
          <w:szCs w:val="20"/>
          <w:lang w:eastAsia="uk-UA"/>
        </w:rPr>
        <w:t>Appendix to Recommendation </w:t>
      </w:r>
      <w:hyperlink r:id="rId6" w:tooltip="on the delivery of court and other legal services to the citizen through the use of new technologies" w:history="1">
        <w:r w:rsidRPr="00963356">
          <w:rPr>
            <w:rFonts w:ascii="Helvetica" w:eastAsia="Times New Roman" w:hAnsi="Helvetica" w:cs="Helvetica"/>
            <w:b/>
            <w:bCs/>
            <w:color w:val="129AF0"/>
            <w:sz w:val="20"/>
            <w:szCs w:val="20"/>
            <w:u w:val="single"/>
            <w:lang w:eastAsia="uk-UA"/>
          </w:rPr>
          <w:t>Rec(2001)3</w:t>
        </w:r>
      </w:hyperlink>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color w:val="333333"/>
          <w:sz w:val="20"/>
          <w:szCs w:val="20"/>
          <w:lang w:eastAsia="uk-UA"/>
        </w:rPr>
        <w:t>1.         </w:t>
      </w:r>
      <w:r w:rsidRPr="00963356">
        <w:rPr>
          <w:rFonts w:ascii="Helvetica" w:eastAsia="Times New Roman" w:hAnsi="Helvetica" w:cs="Helvetica"/>
          <w:i/>
          <w:iCs/>
          <w:color w:val="333333"/>
          <w:sz w:val="20"/>
          <w:szCs w:val="20"/>
          <w:lang w:eastAsia="uk-UA"/>
        </w:rPr>
        <w:t>Making legal information available in electronic form</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color w:val="333333"/>
          <w:sz w:val="20"/>
          <w:szCs w:val="20"/>
          <w:lang w:eastAsia="uk-UA"/>
        </w:rPr>
        <w:t>The state should provide the text of the law both as enacted and as consolidated in electronic form readily available to the public; ideally it should also be possible to retrieve the state of the law for a given date in the past.</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color w:val="333333"/>
          <w:sz w:val="20"/>
          <w:szCs w:val="20"/>
          <w:lang w:eastAsia="uk-UA"/>
        </w:rPr>
        <w:t>Simple text access in the law database should be free of charge for the individual.</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color w:val="333333"/>
          <w:sz w:val="20"/>
          <w:szCs w:val="20"/>
          <w:lang w:eastAsia="uk-UA"/>
        </w:rPr>
        <w:t>The appropriate state authorities should make available the legislative texts in electronic form to the private sector with the aim of facilitating value added services.</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color w:val="333333"/>
          <w:sz w:val="20"/>
          <w:szCs w:val="20"/>
          <w:lang w:eastAsia="uk-UA"/>
        </w:rPr>
        <w:t>The private sector should be encouraged, in using the law texts obtained in this way, to indicate the source and guarantee that the republished text remains unchanged.</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color w:val="333333"/>
          <w:sz w:val="20"/>
          <w:szCs w:val="20"/>
          <w:lang w:eastAsia="uk-UA"/>
        </w:rPr>
        <w:t>A unique user interface for searches in different state servers should be provided.</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color w:val="333333"/>
          <w:sz w:val="20"/>
          <w:szCs w:val="20"/>
          <w:lang w:eastAsia="uk-UA"/>
        </w:rPr>
        <w:t>States are encouraged to apply these principles to all law-making bodies – national, regional, local etc.</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i/>
          <w:iCs/>
          <w:color w:val="333333"/>
          <w:sz w:val="20"/>
          <w:szCs w:val="20"/>
          <w:lang w:eastAsia="uk-UA"/>
        </w:rPr>
        <w:t>2.         Access to public electronic registers in the legal field</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color w:val="333333"/>
          <w:sz w:val="20"/>
          <w:szCs w:val="20"/>
          <w:lang w:eastAsia="uk-UA"/>
        </w:rPr>
        <w:t>A directory of existing electronic registers in the legal field should be established in the Internet.</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color w:val="333333"/>
          <w:sz w:val="20"/>
          <w:szCs w:val="20"/>
          <w:lang w:eastAsia="uk-UA"/>
        </w:rPr>
        <w:t>Network access to national public registers in the legal field should be made available to appropriate organisations and individuals in accordance with the necessary security and privacy requirements.</w:t>
      </w:r>
    </w:p>
    <w:p w:rsidR="00963356" w:rsidRPr="00963356" w:rsidRDefault="00963356" w:rsidP="00963356">
      <w:pPr>
        <w:spacing w:after="0" w:line="240" w:lineRule="auto"/>
        <w:rPr>
          <w:rFonts w:ascii="Times New Roman" w:eastAsia="Times New Roman" w:hAnsi="Times New Roman" w:cs="Times New Roman"/>
          <w:sz w:val="24"/>
          <w:szCs w:val="24"/>
          <w:lang w:eastAsia="uk-UA"/>
        </w:rPr>
      </w:pPr>
      <w:r w:rsidRPr="00963356">
        <w:rPr>
          <w:rFonts w:ascii="Times New Roman" w:eastAsia="Times New Roman" w:hAnsi="Times New Roman" w:cs="Times New Roman"/>
          <w:color w:val="333333"/>
          <w:sz w:val="24"/>
          <w:szCs w:val="24"/>
          <w:shd w:val="clear" w:color="auto" w:fill="FFFFFF"/>
          <w:lang w:eastAsia="uk-UA"/>
        </w:rPr>
        <w:br w:type="textWrapping" w:clear="all"/>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i/>
          <w:iCs/>
          <w:color w:val="333333"/>
          <w:sz w:val="20"/>
          <w:szCs w:val="20"/>
          <w:lang w:eastAsia="uk-UA"/>
        </w:rPr>
        <w:lastRenderedPageBreak/>
        <w:t>3.         Interaction of court services with the public</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color w:val="333333"/>
          <w:sz w:val="20"/>
          <w:szCs w:val="20"/>
          <w:lang w:eastAsia="uk-UA"/>
        </w:rPr>
        <w:t>It should be as easy as possible to communicate with the courts and other legal organisations (registries, etc.) by means of new technologies.</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color w:val="333333"/>
          <w:sz w:val="20"/>
          <w:szCs w:val="20"/>
          <w:lang w:eastAsia="uk-UA"/>
        </w:rPr>
        <w:t>This implies, provided that the necessary security and privacy requirements are met:</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color w:val="333333"/>
          <w:sz w:val="20"/>
          <w:szCs w:val="20"/>
          <w:lang w:eastAsia="uk-UA"/>
        </w:rPr>
        <w:t>–          the possibility of initiating proceedings by electronic means;</w:t>
      </w:r>
    </w:p>
    <w:p w:rsidR="00963356" w:rsidRPr="00963356" w:rsidRDefault="00963356" w:rsidP="00963356">
      <w:pPr>
        <w:shd w:val="clear" w:color="auto" w:fill="FFFFFF"/>
        <w:spacing w:before="96" w:after="0" w:line="240" w:lineRule="auto"/>
        <w:ind w:left="720" w:hanging="720"/>
        <w:rPr>
          <w:rFonts w:ascii="Helvetica" w:eastAsia="Times New Roman" w:hAnsi="Helvetica" w:cs="Helvetica"/>
          <w:color w:val="333333"/>
          <w:sz w:val="20"/>
          <w:szCs w:val="20"/>
          <w:lang w:eastAsia="uk-UA"/>
        </w:rPr>
      </w:pPr>
      <w:r w:rsidRPr="00963356">
        <w:rPr>
          <w:rFonts w:ascii="Helvetica" w:eastAsia="Times New Roman" w:hAnsi="Helvetica" w:cs="Helvetica"/>
          <w:color w:val="333333"/>
          <w:sz w:val="20"/>
          <w:szCs w:val="20"/>
          <w:lang w:eastAsia="uk-UA"/>
        </w:rPr>
        <w:t>–          the possibility of taking further action in the proceedings within an electronic work-flow environment;</w:t>
      </w:r>
    </w:p>
    <w:p w:rsidR="00963356" w:rsidRPr="00963356" w:rsidRDefault="00963356" w:rsidP="00963356">
      <w:pPr>
        <w:shd w:val="clear" w:color="auto" w:fill="FFFFFF"/>
        <w:spacing w:before="96" w:after="0" w:line="240" w:lineRule="auto"/>
        <w:ind w:left="720" w:hanging="720"/>
        <w:rPr>
          <w:rFonts w:ascii="Helvetica" w:eastAsia="Times New Roman" w:hAnsi="Helvetica" w:cs="Helvetica"/>
          <w:color w:val="333333"/>
          <w:sz w:val="20"/>
          <w:szCs w:val="20"/>
          <w:lang w:eastAsia="uk-UA"/>
        </w:rPr>
      </w:pPr>
      <w:r w:rsidRPr="00963356">
        <w:rPr>
          <w:rFonts w:ascii="Helvetica" w:eastAsia="Times New Roman" w:hAnsi="Helvetica" w:cs="Helvetica"/>
          <w:color w:val="333333"/>
          <w:sz w:val="20"/>
          <w:szCs w:val="20"/>
          <w:lang w:eastAsia="uk-UA"/>
        </w:rPr>
        <w:t>–          the possibility of obtaining information about the state of the proceedings by having access to a court information system;</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color w:val="333333"/>
          <w:sz w:val="20"/>
          <w:szCs w:val="20"/>
          <w:lang w:eastAsia="uk-UA"/>
        </w:rPr>
        <w:t>–          the possibility of obtaining the results of the proceedings in electronic form;</w:t>
      </w:r>
    </w:p>
    <w:p w:rsidR="00963356" w:rsidRPr="00963356" w:rsidRDefault="00963356" w:rsidP="00963356">
      <w:pPr>
        <w:shd w:val="clear" w:color="auto" w:fill="FFFFFF"/>
        <w:spacing w:before="96" w:after="0" w:line="240" w:lineRule="auto"/>
        <w:ind w:left="720" w:hanging="720"/>
        <w:rPr>
          <w:rFonts w:ascii="Helvetica" w:eastAsia="Times New Roman" w:hAnsi="Helvetica" w:cs="Helvetica"/>
          <w:color w:val="333333"/>
          <w:sz w:val="20"/>
          <w:szCs w:val="20"/>
          <w:lang w:eastAsia="uk-UA"/>
        </w:rPr>
      </w:pPr>
      <w:r w:rsidRPr="00963356">
        <w:rPr>
          <w:rFonts w:ascii="Helvetica" w:eastAsia="Times New Roman" w:hAnsi="Helvetica" w:cs="Helvetica"/>
          <w:color w:val="333333"/>
          <w:sz w:val="20"/>
          <w:szCs w:val="20"/>
          <w:lang w:eastAsia="uk-UA"/>
        </w:rPr>
        <w:t>–          the possibility of having access to any information pertinent to the effective pursuance of the proceedings (statute law, case-law and court procedures).</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color w:val="333333"/>
          <w:sz w:val="20"/>
          <w:szCs w:val="20"/>
          <w:lang w:eastAsia="uk-UA"/>
        </w:rPr>
        <w:t>Electronic information about the court procedures should be available to the public.</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color w:val="333333"/>
          <w:sz w:val="20"/>
          <w:szCs w:val="20"/>
          <w:lang w:eastAsia="uk-UA"/>
        </w:rPr>
        <w:t>The information should be disseminated using the most widely available technologies (currently the Internet).</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color w:val="333333"/>
          <w:sz w:val="20"/>
          <w:szCs w:val="20"/>
          <w:lang w:eastAsia="uk-UA"/>
        </w:rPr>
        <w:t>The state should, whenever possible, guarantee the authenticity and integrity of the information disseminated by it to the public or to private sector suppliers.</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i/>
          <w:iCs/>
          <w:color w:val="333333"/>
          <w:sz w:val="20"/>
          <w:szCs w:val="20"/>
          <w:lang w:eastAsia="uk-UA"/>
        </w:rPr>
        <w:t>4.         Realising the principles – policy issues</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color w:val="333333"/>
          <w:sz w:val="20"/>
          <w:szCs w:val="20"/>
          <w:lang w:eastAsia="uk-UA"/>
        </w:rPr>
        <w:t>The table hereafter identifies the main policy issues to be addressed for each of the three sectors.</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color w:val="333333"/>
          <w:sz w:val="20"/>
          <w:szCs w:val="20"/>
          <w:lang w:eastAsia="uk-UA"/>
        </w:rPr>
        <w:t>The term “legal information” includes all official texts of laws, regulations and relevant international agreements binding on the State, together with important court decisions.</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color w:val="333333"/>
          <w:sz w:val="20"/>
          <w:szCs w:val="20"/>
          <w:lang w:eastAsia="uk-UA"/>
        </w:rPr>
        <w:t>The term “public registers” covers those registers maintained by the courts and/or state bodies to which the public, either directly or indirectly, are entitled to access to the information either generally or on specific elements.</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color w:val="333333"/>
          <w:sz w:val="20"/>
          <w:szCs w:val="20"/>
          <w:lang w:eastAsia="uk-UA"/>
        </w:rPr>
        <w:t>The term “court proceedings” includes information on court procedures and internal rules, case information and communications with the courts.</w:t>
      </w:r>
    </w:p>
    <w:p w:rsidR="00963356" w:rsidRPr="00963356" w:rsidRDefault="00963356" w:rsidP="00963356">
      <w:pPr>
        <w:spacing w:after="0" w:line="240" w:lineRule="auto"/>
        <w:rPr>
          <w:rFonts w:ascii="Times New Roman" w:eastAsia="Times New Roman" w:hAnsi="Times New Roman" w:cs="Times New Roman"/>
          <w:sz w:val="24"/>
          <w:szCs w:val="24"/>
          <w:lang w:eastAsia="uk-UA"/>
        </w:rPr>
      </w:pPr>
      <w:r w:rsidRPr="00963356">
        <w:rPr>
          <w:rFonts w:ascii="Times New Roman" w:eastAsia="Times New Roman" w:hAnsi="Times New Roman" w:cs="Times New Roman"/>
          <w:color w:val="333333"/>
          <w:sz w:val="24"/>
          <w:szCs w:val="24"/>
          <w:shd w:val="clear" w:color="auto" w:fill="FFFFFF"/>
          <w:lang w:eastAsia="uk-UA"/>
        </w:rPr>
        <w:br w:type="textWrapping" w:clear="all"/>
      </w:r>
    </w:p>
    <w:tbl>
      <w:tblPr>
        <w:tblW w:w="9315" w:type="dxa"/>
        <w:shd w:val="clear" w:color="auto" w:fill="FFFFFF"/>
        <w:tblCellMar>
          <w:left w:w="0" w:type="dxa"/>
          <w:right w:w="0" w:type="dxa"/>
        </w:tblCellMar>
        <w:tblLook w:val="04A0" w:firstRow="1" w:lastRow="0" w:firstColumn="1" w:lastColumn="0" w:noHBand="0" w:noVBand="1"/>
      </w:tblPr>
      <w:tblGrid>
        <w:gridCol w:w="2092"/>
        <w:gridCol w:w="2461"/>
        <w:gridCol w:w="2461"/>
        <w:gridCol w:w="2301"/>
      </w:tblGrid>
      <w:tr w:rsidR="00963356" w:rsidRPr="00963356" w:rsidTr="00963356">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jc w:val="center"/>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b/>
                <w:bCs/>
                <w:color w:val="333333"/>
                <w:sz w:val="24"/>
                <w:szCs w:val="24"/>
                <w:lang w:eastAsia="uk-UA"/>
              </w:rPr>
              <w:t>Issue</w:t>
            </w:r>
          </w:p>
        </w:tc>
        <w:tc>
          <w:tcPr>
            <w:tcW w:w="24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jc w:val="center"/>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b/>
                <w:bCs/>
                <w:color w:val="333333"/>
                <w:sz w:val="24"/>
                <w:szCs w:val="24"/>
                <w:lang w:eastAsia="uk-UA"/>
              </w:rPr>
              <w:t>Legal information</w:t>
            </w:r>
          </w:p>
        </w:tc>
        <w:tc>
          <w:tcPr>
            <w:tcW w:w="24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jc w:val="center"/>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b/>
                <w:bCs/>
                <w:color w:val="333333"/>
                <w:sz w:val="24"/>
                <w:szCs w:val="24"/>
                <w:lang w:eastAsia="uk-UA"/>
              </w:rPr>
              <w:t>Public registers</w:t>
            </w:r>
          </w:p>
        </w:tc>
        <w:tc>
          <w:tcPr>
            <w:tcW w:w="23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jc w:val="center"/>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b/>
                <w:bCs/>
                <w:color w:val="333333"/>
                <w:sz w:val="24"/>
                <w:szCs w:val="24"/>
                <w:lang w:eastAsia="uk-UA"/>
              </w:rPr>
              <w:t>Court proceedings</w:t>
            </w:r>
          </w:p>
        </w:tc>
      </w:tr>
      <w:tr w:rsidR="00963356" w:rsidRPr="00963356" w:rsidTr="00963356">
        <w:tc>
          <w:tcPr>
            <w:tcW w:w="20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color w:val="333333"/>
                <w:sz w:val="24"/>
                <w:szCs w:val="24"/>
                <w:lang w:eastAsia="uk-UA"/>
              </w:rPr>
              <w:t>Availability</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color w:val="333333"/>
                <w:sz w:val="24"/>
                <w:szCs w:val="24"/>
                <w:lang w:eastAsia="uk-UA"/>
              </w:rPr>
              <w:t>States should make the official texts of laws, regulations, relevant international agreements binding on them and important court decisions available to the public in readily accessible form electronically. The information should, ideally, be available at all times.</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color w:val="333333"/>
                <w:sz w:val="24"/>
                <w:szCs w:val="24"/>
                <w:lang w:eastAsia="uk-UA"/>
              </w:rPr>
              <w:t>Those that have access to registers have expectations that the service will be available at all times. State authorities will need to consider whether this is technically or financially viable.</w:t>
            </w:r>
          </w:p>
        </w:tc>
        <w:tc>
          <w:tcPr>
            <w:tcW w:w="23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color w:val="333333"/>
                <w:sz w:val="24"/>
                <w:szCs w:val="24"/>
                <w:lang w:eastAsia="uk-UA"/>
              </w:rPr>
              <w:t>Those that have access to court systems have expectations that the service will be available outside of normal court hours. State authorities will need to consider whether this is technically or financially viable.</w:t>
            </w:r>
          </w:p>
        </w:tc>
      </w:tr>
      <w:tr w:rsidR="00963356" w:rsidRPr="00963356" w:rsidTr="00963356">
        <w:tc>
          <w:tcPr>
            <w:tcW w:w="20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color w:val="333333"/>
                <w:sz w:val="24"/>
                <w:szCs w:val="24"/>
                <w:lang w:eastAsia="uk-UA"/>
              </w:rPr>
              <w:t>Accessibility</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color w:val="333333"/>
                <w:sz w:val="24"/>
                <w:szCs w:val="24"/>
                <w:lang w:eastAsia="uk-UA"/>
              </w:rPr>
              <w:t>All legislation, including regulations, case-law and parliamentary materials should be accessible to all.</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color w:val="333333"/>
                <w:sz w:val="24"/>
                <w:szCs w:val="24"/>
                <w:lang w:eastAsia="uk-UA"/>
              </w:rPr>
              <w:t>Where possible, wide access should be considered, taking into account the nature of the data. It is recognised that in certain circumstances authorised access will need to be granted by the responsible authority to interested parties.</w:t>
            </w:r>
          </w:p>
        </w:tc>
        <w:tc>
          <w:tcPr>
            <w:tcW w:w="23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color w:val="333333"/>
                <w:sz w:val="24"/>
                <w:szCs w:val="24"/>
                <w:lang w:eastAsia="uk-UA"/>
              </w:rPr>
              <w:t>To the parties to the case and other persons concerned.</w:t>
            </w:r>
          </w:p>
          <w:p w:rsidR="00963356" w:rsidRPr="00963356" w:rsidRDefault="00963356" w:rsidP="00963356">
            <w:pPr>
              <w:spacing w:before="96" w:after="0" w:line="240" w:lineRule="auto"/>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color w:val="333333"/>
                <w:sz w:val="24"/>
                <w:szCs w:val="24"/>
                <w:lang w:eastAsia="uk-UA"/>
              </w:rPr>
              <w:t>Controlled access either through lawyers or court terminals.</w:t>
            </w:r>
          </w:p>
        </w:tc>
      </w:tr>
      <w:tr w:rsidR="00963356" w:rsidRPr="00963356" w:rsidTr="00963356">
        <w:tc>
          <w:tcPr>
            <w:tcW w:w="20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color w:val="333333"/>
                <w:sz w:val="24"/>
                <w:szCs w:val="24"/>
                <w:lang w:eastAsia="uk-UA"/>
              </w:rPr>
              <w:lastRenderedPageBreak/>
              <w:t>Timeliness</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color w:val="333333"/>
                <w:sz w:val="24"/>
                <w:szCs w:val="24"/>
                <w:lang w:eastAsia="uk-UA"/>
              </w:rPr>
              <w:t>To be effective, public legal information systems should be kept up to date and published quickly. Immediacy is vital for important court judgements, particularly for lawyers and the judiciary. </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color w:val="333333"/>
                <w:sz w:val="24"/>
                <w:szCs w:val="24"/>
                <w:lang w:eastAsia="uk-UA"/>
              </w:rPr>
              <w:t>As for legal information systems.</w:t>
            </w:r>
          </w:p>
        </w:tc>
        <w:tc>
          <w:tcPr>
            <w:tcW w:w="23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color w:val="333333"/>
                <w:sz w:val="24"/>
                <w:szCs w:val="24"/>
                <w:lang w:eastAsia="uk-UA"/>
              </w:rPr>
              <w:t>As for legal information systems.</w:t>
            </w:r>
          </w:p>
        </w:tc>
      </w:tr>
    </w:tbl>
    <w:p w:rsidR="00963356" w:rsidRPr="00963356" w:rsidRDefault="00963356" w:rsidP="00963356">
      <w:pPr>
        <w:spacing w:after="0" w:line="240" w:lineRule="auto"/>
        <w:rPr>
          <w:rFonts w:ascii="Times New Roman" w:eastAsia="Times New Roman" w:hAnsi="Times New Roman" w:cs="Times New Roman"/>
          <w:sz w:val="24"/>
          <w:szCs w:val="24"/>
          <w:lang w:eastAsia="uk-UA"/>
        </w:rPr>
      </w:pPr>
      <w:r w:rsidRPr="00963356">
        <w:rPr>
          <w:rFonts w:ascii="Times New Roman" w:eastAsia="Times New Roman" w:hAnsi="Times New Roman" w:cs="Times New Roman"/>
          <w:color w:val="333333"/>
          <w:sz w:val="24"/>
          <w:szCs w:val="24"/>
          <w:shd w:val="clear" w:color="auto" w:fill="FFFFFF"/>
          <w:lang w:eastAsia="uk-UA"/>
        </w:rPr>
        <w:br w:type="textWrapping" w:clear="all"/>
      </w:r>
    </w:p>
    <w:tbl>
      <w:tblPr>
        <w:tblW w:w="9315" w:type="dxa"/>
        <w:shd w:val="clear" w:color="auto" w:fill="FFFFFF"/>
        <w:tblCellMar>
          <w:left w:w="0" w:type="dxa"/>
          <w:right w:w="0" w:type="dxa"/>
        </w:tblCellMar>
        <w:tblLook w:val="04A0" w:firstRow="1" w:lastRow="0" w:firstColumn="1" w:lastColumn="0" w:noHBand="0" w:noVBand="1"/>
      </w:tblPr>
      <w:tblGrid>
        <w:gridCol w:w="2233"/>
        <w:gridCol w:w="2460"/>
        <w:gridCol w:w="2463"/>
        <w:gridCol w:w="2159"/>
      </w:tblGrid>
      <w:tr w:rsidR="00963356" w:rsidRPr="00963356" w:rsidTr="00963356">
        <w:tc>
          <w:tcPr>
            <w:tcW w:w="22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jc w:val="center"/>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b/>
                <w:bCs/>
                <w:color w:val="333333"/>
                <w:sz w:val="24"/>
                <w:szCs w:val="24"/>
                <w:lang w:eastAsia="uk-UA"/>
              </w:rPr>
              <w:t>Issue</w:t>
            </w:r>
          </w:p>
        </w:tc>
        <w:tc>
          <w:tcPr>
            <w:tcW w:w="24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jc w:val="center"/>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b/>
                <w:bCs/>
                <w:color w:val="333333"/>
                <w:sz w:val="24"/>
                <w:szCs w:val="24"/>
                <w:lang w:eastAsia="uk-UA"/>
              </w:rPr>
              <w:t>Legal information</w:t>
            </w:r>
          </w:p>
        </w:tc>
        <w:tc>
          <w:tcPr>
            <w:tcW w:w="24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jc w:val="center"/>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b/>
                <w:bCs/>
                <w:color w:val="333333"/>
                <w:sz w:val="24"/>
                <w:szCs w:val="24"/>
                <w:lang w:eastAsia="uk-UA"/>
              </w:rPr>
              <w:t>Public registers</w:t>
            </w:r>
          </w:p>
        </w:tc>
        <w:tc>
          <w:tcPr>
            <w:tcW w:w="21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jc w:val="center"/>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b/>
                <w:bCs/>
                <w:color w:val="333333"/>
                <w:sz w:val="24"/>
                <w:szCs w:val="24"/>
                <w:lang w:eastAsia="uk-UA"/>
              </w:rPr>
              <w:t>Court proceedings</w:t>
            </w:r>
          </w:p>
        </w:tc>
      </w:tr>
      <w:tr w:rsidR="00963356" w:rsidRPr="00963356" w:rsidTr="00963356">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color w:val="333333"/>
                <w:sz w:val="24"/>
                <w:szCs w:val="24"/>
                <w:lang w:eastAsia="uk-UA"/>
              </w:rPr>
              <w:t>Accuracy</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color w:val="333333"/>
                <w:sz w:val="24"/>
                <w:szCs w:val="24"/>
                <w:lang w:eastAsia="uk-UA"/>
              </w:rPr>
              <w:t>Rigorous quality supervision procedures should be put in place to ensure that texts published in electronic form are identical to the enacted texts or published judgements.</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i/>
                <w:iCs/>
                <w:color w:val="333333"/>
                <w:sz w:val="24"/>
                <w:szCs w:val="24"/>
                <w:lang w:eastAsia="uk-UA"/>
              </w:rPr>
              <w:t>Idem.</w:t>
            </w:r>
          </w:p>
        </w:tc>
        <w:tc>
          <w:tcPr>
            <w:tcW w:w="21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i/>
                <w:iCs/>
                <w:color w:val="333333"/>
                <w:sz w:val="24"/>
                <w:szCs w:val="24"/>
                <w:lang w:eastAsia="uk-UA"/>
              </w:rPr>
              <w:t>Idem.</w:t>
            </w:r>
          </w:p>
        </w:tc>
      </w:tr>
      <w:tr w:rsidR="00963356" w:rsidRPr="00963356" w:rsidTr="00963356">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color w:val="333333"/>
                <w:sz w:val="24"/>
                <w:szCs w:val="24"/>
                <w:lang w:eastAsia="uk-UA"/>
              </w:rPr>
              <w:t>Authenticity</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color w:val="333333"/>
                <w:sz w:val="24"/>
                <w:szCs w:val="24"/>
                <w:lang w:eastAsia="uk-UA"/>
              </w:rPr>
              <w:t>Authenticity of electronic texts should be guaranteed by appropriate means such as electronic/ digital signature.  </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i/>
                <w:iCs/>
                <w:color w:val="333333"/>
                <w:sz w:val="24"/>
                <w:szCs w:val="24"/>
                <w:lang w:eastAsia="uk-UA"/>
              </w:rPr>
              <w:t>Idem.</w:t>
            </w:r>
          </w:p>
        </w:tc>
        <w:tc>
          <w:tcPr>
            <w:tcW w:w="21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color w:val="333333"/>
                <w:sz w:val="24"/>
                <w:szCs w:val="24"/>
                <w:lang w:eastAsia="uk-UA"/>
              </w:rPr>
              <w:t>Decision is </w:t>
            </w:r>
            <w:r w:rsidRPr="00963356">
              <w:rPr>
                <w:rFonts w:ascii="Times New Roman" w:eastAsia="Times New Roman" w:hAnsi="Times New Roman" w:cs="Times New Roman"/>
                <w:i/>
                <w:iCs/>
                <w:color w:val="333333"/>
                <w:sz w:val="24"/>
                <w:szCs w:val="24"/>
                <w:lang w:eastAsia="uk-UA"/>
              </w:rPr>
              <w:t>idem</w:t>
            </w:r>
            <w:r w:rsidRPr="00963356">
              <w:rPr>
                <w:rFonts w:ascii="Times New Roman" w:eastAsia="Times New Roman" w:hAnsi="Times New Roman" w:cs="Times New Roman"/>
                <w:color w:val="333333"/>
                <w:sz w:val="24"/>
                <w:szCs w:val="24"/>
                <w:lang w:eastAsia="uk-UA"/>
              </w:rPr>
              <w:t>, but not process.</w:t>
            </w:r>
          </w:p>
        </w:tc>
      </w:tr>
      <w:tr w:rsidR="00963356" w:rsidRPr="00963356" w:rsidTr="00963356">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color w:val="333333"/>
                <w:sz w:val="24"/>
                <w:szCs w:val="24"/>
                <w:lang w:eastAsia="uk-UA"/>
              </w:rPr>
              <w:t>Copyright (text and data)</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color w:val="333333"/>
                <w:sz w:val="24"/>
                <w:szCs w:val="24"/>
                <w:lang w:eastAsia="uk-UA"/>
              </w:rPr>
              <w:t>Whilst in most states there is no copyright on legal texts, there remains an obligation on the state to ensure that the texts remain correct. Where the official text is reproduced by private sector publishers, the source should be indicated, and the obligation for accuracy will rest with those private sector publishers.</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color w:val="333333"/>
                <w:sz w:val="24"/>
                <w:szCs w:val="24"/>
                <w:lang w:eastAsia="uk-UA"/>
              </w:rPr>
              <w:t>Not applicable.</w:t>
            </w:r>
          </w:p>
        </w:tc>
        <w:tc>
          <w:tcPr>
            <w:tcW w:w="21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color w:val="333333"/>
                <w:sz w:val="24"/>
                <w:szCs w:val="24"/>
                <w:lang w:eastAsia="uk-UA"/>
              </w:rPr>
              <w:t>Not applicable.</w:t>
            </w:r>
          </w:p>
        </w:tc>
      </w:tr>
      <w:tr w:rsidR="00963356" w:rsidRPr="00963356" w:rsidTr="00963356">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color w:val="333333"/>
                <w:sz w:val="24"/>
                <w:szCs w:val="24"/>
                <w:lang w:eastAsia="uk-UA"/>
              </w:rPr>
              <w:t>Responsibility</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color w:val="333333"/>
                <w:sz w:val="24"/>
                <w:szCs w:val="24"/>
                <w:lang w:eastAsia="uk-UA"/>
              </w:rPr>
              <w:t>Responsibility for the accuracy of electronic information should rest with the public publisher.</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color w:val="333333"/>
                <w:sz w:val="24"/>
                <w:szCs w:val="24"/>
                <w:lang w:eastAsia="uk-UA"/>
              </w:rPr>
              <w:t>Where electronic registers are the only version,  responsibility should apply as in the case of paper-based registers.</w:t>
            </w:r>
          </w:p>
        </w:tc>
        <w:tc>
          <w:tcPr>
            <w:tcW w:w="21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color w:val="333333"/>
                <w:sz w:val="24"/>
                <w:szCs w:val="24"/>
                <w:lang w:eastAsia="uk-UA"/>
              </w:rPr>
              <w:t>Normal administrative responsibility continues to apply.</w:t>
            </w:r>
          </w:p>
        </w:tc>
      </w:tr>
    </w:tbl>
    <w:p w:rsidR="00963356" w:rsidRPr="00963356" w:rsidRDefault="00963356" w:rsidP="00963356">
      <w:pPr>
        <w:spacing w:after="0" w:line="240" w:lineRule="auto"/>
        <w:rPr>
          <w:rFonts w:ascii="Times New Roman" w:eastAsia="Times New Roman" w:hAnsi="Times New Roman" w:cs="Times New Roman"/>
          <w:sz w:val="24"/>
          <w:szCs w:val="24"/>
          <w:lang w:eastAsia="uk-UA"/>
        </w:rPr>
      </w:pPr>
      <w:r w:rsidRPr="00963356">
        <w:rPr>
          <w:rFonts w:ascii="Times New Roman" w:eastAsia="Times New Roman" w:hAnsi="Times New Roman" w:cs="Times New Roman"/>
          <w:color w:val="333333"/>
          <w:sz w:val="24"/>
          <w:szCs w:val="24"/>
          <w:shd w:val="clear" w:color="auto" w:fill="FFFFFF"/>
          <w:lang w:eastAsia="uk-UA"/>
        </w:rPr>
        <w:br w:type="textWrapping" w:clear="all"/>
      </w:r>
    </w:p>
    <w:tbl>
      <w:tblPr>
        <w:tblW w:w="9180" w:type="dxa"/>
        <w:shd w:val="clear" w:color="auto" w:fill="FFFFFF"/>
        <w:tblCellMar>
          <w:left w:w="0" w:type="dxa"/>
          <w:right w:w="0" w:type="dxa"/>
        </w:tblCellMar>
        <w:tblLook w:val="04A0" w:firstRow="1" w:lastRow="0" w:firstColumn="1" w:lastColumn="0" w:noHBand="0" w:noVBand="1"/>
      </w:tblPr>
      <w:tblGrid>
        <w:gridCol w:w="2093"/>
        <w:gridCol w:w="2463"/>
        <w:gridCol w:w="2463"/>
        <w:gridCol w:w="2161"/>
      </w:tblGrid>
      <w:tr w:rsidR="00963356" w:rsidRPr="00963356" w:rsidTr="00963356">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jc w:val="center"/>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b/>
                <w:bCs/>
                <w:color w:val="333333"/>
                <w:sz w:val="24"/>
                <w:szCs w:val="24"/>
                <w:lang w:eastAsia="uk-UA"/>
              </w:rPr>
              <w:lastRenderedPageBreak/>
              <w:t>Issue</w:t>
            </w:r>
          </w:p>
        </w:tc>
        <w:tc>
          <w:tcPr>
            <w:tcW w:w="24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jc w:val="center"/>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b/>
                <w:bCs/>
                <w:color w:val="333333"/>
                <w:sz w:val="24"/>
                <w:szCs w:val="24"/>
                <w:lang w:eastAsia="uk-UA"/>
              </w:rPr>
              <w:t>Legal information</w:t>
            </w:r>
          </w:p>
        </w:tc>
        <w:tc>
          <w:tcPr>
            <w:tcW w:w="24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jc w:val="center"/>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b/>
                <w:bCs/>
                <w:color w:val="333333"/>
                <w:sz w:val="24"/>
                <w:szCs w:val="24"/>
                <w:lang w:eastAsia="uk-UA"/>
              </w:rPr>
              <w:t>Public registers</w:t>
            </w:r>
          </w:p>
        </w:tc>
        <w:tc>
          <w:tcPr>
            <w:tcW w:w="21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jc w:val="center"/>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b/>
                <w:bCs/>
                <w:color w:val="333333"/>
                <w:sz w:val="24"/>
                <w:szCs w:val="24"/>
                <w:lang w:eastAsia="uk-UA"/>
              </w:rPr>
              <w:t>Court proceedings</w:t>
            </w:r>
          </w:p>
        </w:tc>
      </w:tr>
      <w:tr w:rsidR="00963356" w:rsidRPr="00963356" w:rsidTr="00963356">
        <w:tc>
          <w:tcPr>
            <w:tcW w:w="20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color w:val="333333"/>
                <w:sz w:val="24"/>
                <w:szCs w:val="24"/>
                <w:lang w:eastAsia="uk-UA"/>
              </w:rPr>
              <w:t>Charging</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color w:val="333333"/>
                <w:sz w:val="24"/>
                <w:szCs w:val="24"/>
                <w:lang w:eastAsia="uk-UA"/>
              </w:rPr>
              <w:t>Access to legal database information should, in principle, be free of charge for all original legal texts. Where overriding economic circumstances require charging, this should be limited to cost recovery. Where the presentation of the published texts has been improved, thereby adding value, charging may be appropriate. The same charging regime for original legal texts should equally apply to private sector publishers and distributors.</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color w:val="333333"/>
                <w:sz w:val="24"/>
                <w:szCs w:val="24"/>
                <w:lang w:eastAsia="uk-UA"/>
              </w:rPr>
              <w:t>The provision of information from electronic public registers is a service to the public, commercial enterprises, etc. As such, these services may be provided on a fee basis.</w:t>
            </w:r>
          </w:p>
        </w:tc>
        <w:tc>
          <w:tcPr>
            <w:tcW w:w="21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color w:val="333333"/>
                <w:sz w:val="24"/>
                <w:szCs w:val="24"/>
                <w:lang w:eastAsia="uk-UA"/>
              </w:rPr>
              <w:t>Court proceedings are normally fee based, and this may continue to apply with electronic services, although the fee rate may be different.</w:t>
            </w:r>
          </w:p>
        </w:tc>
      </w:tr>
      <w:tr w:rsidR="00963356" w:rsidRPr="00963356" w:rsidTr="00963356">
        <w:tc>
          <w:tcPr>
            <w:tcW w:w="20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color w:val="333333"/>
                <w:sz w:val="24"/>
                <w:szCs w:val="24"/>
                <w:lang w:eastAsia="uk-UA"/>
              </w:rPr>
              <w:t>Privacy</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color w:val="333333"/>
                <w:sz w:val="24"/>
                <w:szCs w:val="24"/>
                <w:lang w:eastAsia="uk-UA"/>
              </w:rPr>
              <w:t>The application of privacy laws in court judgements varies between states. The standards of the Convention for the Protection of Individuals with regard to Automatic Processing of Personal Data should be taken into account. The issue of anonymity for parties in court case judgements varies from one country to another and there may be a need to review the issue in a European context.</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color w:val="333333"/>
                <w:sz w:val="24"/>
                <w:szCs w:val="24"/>
                <w:lang w:eastAsia="uk-UA"/>
              </w:rPr>
              <w:t>The appropriate measures should be taken to protect confidential data and to ensure that the European and national rules on the protection of privacy are respected.</w:t>
            </w:r>
          </w:p>
        </w:tc>
        <w:tc>
          <w:tcPr>
            <w:tcW w:w="21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color w:val="333333"/>
                <w:sz w:val="24"/>
                <w:szCs w:val="24"/>
                <w:lang w:eastAsia="uk-UA"/>
              </w:rPr>
              <w:t>Access should be restricted to the parties involved. The normal privacy rules should apply.</w:t>
            </w:r>
          </w:p>
        </w:tc>
      </w:tr>
    </w:tbl>
    <w:p w:rsidR="00963356" w:rsidRPr="00963356" w:rsidRDefault="00963356" w:rsidP="00963356">
      <w:pPr>
        <w:spacing w:after="0" w:line="240" w:lineRule="auto"/>
        <w:rPr>
          <w:rFonts w:ascii="Times New Roman" w:eastAsia="Times New Roman" w:hAnsi="Times New Roman" w:cs="Times New Roman"/>
          <w:sz w:val="24"/>
          <w:szCs w:val="24"/>
          <w:lang w:eastAsia="uk-UA"/>
        </w:rPr>
      </w:pPr>
      <w:r w:rsidRPr="00963356">
        <w:rPr>
          <w:rFonts w:ascii="Times New Roman" w:eastAsia="Times New Roman" w:hAnsi="Times New Roman" w:cs="Times New Roman"/>
          <w:color w:val="333333"/>
          <w:sz w:val="24"/>
          <w:szCs w:val="24"/>
          <w:shd w:val="clear" w:color="auto" w:fill="FFFFFF"/>
          <w:lang w:eastAsia="uk-UA"/>
        </w:rPr>
        <w:br w:type="textWrapping" w:clear="all"/>
      </w:r>
    </w:p>
    <w:tbl>
      <w:tblPr>
        <w:tblW w:w="9075" w:type="dxa"/>
        <w:tblInd w:w="108" w:type="dxa"/>
        <w:shd w:val="clear" w:color="auto" w:fill="FFFFFF"/>
        <w:tblCellMar>
          <w:left w:w="0" w:type="dxa"/>
          <w:right w:w="0" w:type="dxa"/>
        </w:tblCellMar>
        <w:tblLook w:val="04A0" w:firstRow="1" w:lastRow="0" w:firstColumn="1" w:lastColumn="0" w:noHBand="0" w:noVBand="1"/>
      </w:tblPr>
      <w:tblGrid>
        <w:gridCol w:w="1985"/>
        <w:gridCol w:w="2464"/>
        <w:gridCol w:w="2464"/>
        <w:gridCol w:w="2162"/>
      </w:tblGrid>
      <w:tr w:rsidR="00963356" w:rsidRPr="00963356" w:rsidTr="00963356">
        <w:tc>
          <w:tcPr>
            <w:tcW w:w="19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jc w:val="center"/>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b/>
                <w:bCs/>
                <w:color w:val="333333"/>
                <w:sz w:val="24"/>
                <w:szCs w:val="24"/>
                <w:lang w:eastAsia="uk-UA"/>
              </w:rPr>
              <w:t>Issue</w:t>
            </w:r>
          </w:p>
        </w:tc>
        <w:tc>
          <w:tcPr>
            <w:tcW w:w="24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jc w:val="center"/>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b/>
                <w:bCs/>
                <w:color w:val="333333"/>
                <w:sz w:val="24"/>
                <w:szCs w:val="24"/>
                <w:lang w:eastAsia="uk-UA"/>
              </w:rPr>
              <w:t>Legal information</w:t>
            </w:r>
          </w:p>
        </w:tc>
        <w:tc>
          <w:tcPr>
            <w:tcW w:w="24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jc w:val="center"/>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b/>
                <w:bCs/>
                <w:color w:val="333333"/>
                <w:sz w:val="24"/>
                <w:szCs w:val="24"/>
                <w:lang w:eastAsia="uk-UA"/>
              </w:rPr>
              <w:t>Public registers</w:t>
            </w:r>
          </w:p>
        </w:tc>
        <w:tc>
          <w:tcPr>
            <w:tcW w:w="21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jc w:val="center"/>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b/>
                <w:bCs/>
                <w:color w:val="333333"/>
                <w:sz w:val="24"/>
                <w:szCs w:val="24"/>
                <w:lang w:eastAsia="uk-UA"/>
              </w:rPr>
              <w:t>Court proceedings</w:t>
            </w:r>
          </w:p>
        </w:tc>
      </w:tr>
      <w:tr w:rsidR="00963356" w:rsidRPr="00963356" w:rsidTr="00963356">
        <w:tc>
          <w:tcPr>
            <w:tcW w:w="19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color w:val="333333"/>
                <w:sz w:val="24"/>
                <w:szCs w:val="24"/>
                <w:lang w:eastAsia="uk-UA"/>
              </w:rPr>
              <w:t>Transparency</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color w:val="333333"/>
                <w:sz w:val="24"/>
                <w:szCs w:val="24"/>
                <w:lang w:eastAsia="uk-UA"/>
              </w:rPr>
              <w:t xml:space="preserve">To enable the easy use of the systems for the citizen, and to make the law readily understandable, the </w:t>
            </w:r>
            <w:r w:rsidRPr="00963356">
              <w:rPr>
                <w:rFonts w:ascii="Times New Roman" w:eastAsia="Times New Roman" w:hAnsi="Times New Roman" w:cs="Times New Roman"/>
                <w:color w:val="333333"/>
                <w:sz w:val="24"/>
                <w:szCs w:val="24"/>
                <w:lang w:eastAsia="uk-UA"/>
              </w:rPr>
              <w:lastRenderedPageBreak/>
              <w:t>information systems should provide consolidated texts. States need to consider how these consolidated texts are accorded authoritative status.</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color w:val="333333"/>
                <w:sz w:val="24"/>
                <w:szCs w:val="24"/>
                <w:lang w:eastAsia="uk-UA"/>
              </w:rPr>
              <w:lastRenderedPageBreak/>
              <w:t xml:space="preserve">To enable users to be able to rely on the information in registers, they should be informed of the </w:t>
            </w:r>
            <w:r w:rsidRPr="00963356">
              <w:rPr>
                <w:rFonts w:ascii="Times New Roman" w:eastAsia="Times New Roman" w:hAnsi="Times New Roman" w:cs="Times New Roman"/>
                <w:color w:val="333333"/>
                <w:sz w:val="24"/>
                <w:szCs w:val="24"/>
                <w:lang w:eastAsia="uk-UA"/>
              </w:rPr>
              <w:lastRenderedPageBreak/>
              <w:t>degree of  completeness and status of the last update.  The structure should be well documented and understandable for the user.</w:t>
            </w:r>
          </w:p>
        </w:tc>
        <w:tc>
          <w:tcPr>
            <w:tcW w:w="21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3356" w:rsidRPr="00963356" w:rsidRDefault="00963356" w:rsidP="00963356">
            <w:pPr>
              <w:spacing w:before="96" w:after="0" w:line="240" w:lineRule="auto"/>
              <w:rPr>
                <w:rFonts w:ascii="Times New Roman" w:eastAsia="Times New Roman" w:hAnsi="Times New Roman" w:cs="Times New Roman"/>
                <w:color w:val="333333"/>
                <w:sz w:val="24"/>
                <w:szCs w:val="24"/>
                <w:lang w:eastAsia="uk-UA"/>
              </w:rPr>
            </w:pPr>
            <w:r w:rsidRPr="00963356">
              <w:rPr>
                <w:rFonts w:ascii="Times New Roman" w:eastAsia="Times New Roman" w:hAnsi="Times New Roman" w:cs="Times New Roman"/>
                <w:color w:val="333333"/>
                <w:sz w:val="24"/>
                <w:szCs w:val="24"/>
                <w:lang w:eastAsia="uk-UA"/>
              </w:rPr>
              <w:lastRenderedPageBreak/>
              <w:t xml:space="preserve">The sequence of the processes should be readily understandable by the user. Where </w:t>
            </w:r>
            <w:r w:rsidRPr="00963356">
              <w:rPr>
                <w:rFonts w:ascii="Times New Roman" w:eastAsia="Times New Roman" w:hAnsi="Times New Roman" w:cs="Times New Roman"/>
                <w:color w:val="333333"/>
                <w:sz w:val="24"/>
                <w:szCs w:val="24"/>
                <w:lang w:eastAsia="uk-UA"/>
              </w:rPr>
              <w:lastRenderedPageBreak/>
              <w:t>possible the user should be prompted through the process either automatically by the system, or otherwise by assistance from court staff. </w:t>
            </w:r>
          </w:p>
        </w:tc>
      </w:tr>
    </w:tbl>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i/>
          <w:iCs/>
          <w:color w:val="333333"/>
          <w:sz w:val="20"/>
          <w:szCs w:val="20"/>
          <w:lang w:eastAsia="uk-UA"/>
        </w:rPr>
        <w:lastRenderedPageBreak/>
        <w:t>Note</w:t>
      </w:r>
      <w:r w:rsidRPr="00963356">
        <w:rPr>
          <w:rFonts w:ascii="Helvetica" w:eastAsia="Times New Roman" w:hAnsi="Helvetica" w:cs="Helvetica"/>
          <w:color w:val="333333"/>
          <w:sz w:val="20"/>
          <w:szCs w:val="20"/>
          <w:lang w:eastAsia="uk-UA"/>
        </w:rPr>
        <w:t>: The above table does not address the issues related to court decisions, other than those that qualify as case-law. These other court decisions, where they are recorded electronically, should be made available to the public for general electronic access, provided that privacy and data protection regulations are observed. Where the database is available, it should not be withheld.</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color w:val="333333"/>
          <w:sz w:val="20"/>
          <w:szCs w:val="20"/>
          <w:lang w:eastAsia="uk-UA"/>
        </w:rPr>
        <w:t>In formulating policies it is essential that the results are cohesive. This will require co-operation between the national organisations, taking into account the wider European and global environment. The strategy for implementing policies should ensure synergy across the systems and provide the public with a recognised and understandable means of access using </w:t>
      </w:r>
      <w:r w:rsidRPr="00963356">
        <w:rPr>
          <w:rFonts w:ascii="Helvetica" w:eastAsia="Times New Roman" w:hAnsi="Helvetica" w:cs="Helvetica"/>
          <w:i/>
          <w:iCs/>
          <w:color w:val="333333"/>
          <w:sz w:val="20"/>
          <w:szCs w:val="20"/>
          <w:lang w:eastAsia="uk-UA"/>
        </w:rPr>
        <w:t>de facto</w:t>
      </w:r>
      <w:r w:rsidRPr="00963356">
        <w:rPr>
          <w:rFonts w:ascii="Helvetica" w:eastAsia="Times New Roman" w:hAnsi="Helvetica" w:cs="Helvetica"/>
          <w:color w:val="333333"/>
          <w:sz w:val="20"/>
          <w:szCs w:val="20"/>
          <w:lang w:eastAsia="uk-UA"/>
        </w:rPr>
        <w:t> standards, such as the World Wide Web. Consideration should be given to the provision of one common gateway at national level, which should also permit the user to access legal information sources from other countries and other European and international organisations.</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i/>
          <w:iCs/>
          <w:color w:val="333333"/>
          <w:sz w:val="20"/>
          <w:szCs w:val="20"/>
          <w:lang w:eastAsia="uk-UA"/>
        </w:rPr>
        <w:t>5.         Management</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color w:val="333333"/>
          <w:sz w:val="20"/>
          <w:szCs w:val="20"/>
          <w:lang w:eastAsia="uk-UA"/>
        </w:rPr>
        <w:t>A specific management competence and responsibility should be institutionalised in the bodies working with the information.</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color w:val="333333"/>
          <w:sz w:val="20"/>
          <w:szCs w:val="20"/>
          <w:lang w:eastAsia="uk-UA"/>
        </w:rPr>
        <w:t>Business processes should be re-engineered to ensure efficient work-flow management.</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i/>
          <w:iCs/>
          <w:color w:val="333333"/>
          <w:sz w:val="20"/>
          <w:szCs w:val="20"/>
          <w:lang w:eastAsia="uk-UA"/>
        </w:rPr>
        <w:t>6.         The user environment</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color w:val="333333"/>
          <w:sz w:val="20"/>
          <w:szCs w:val="20"/>
          <w:lang w:eastAsia="uk-UA"/>
        </w:rPr>
        <w:t>The state has a responsibility to encourage and educate people in the use of the new information technologies. This includes the necessity to provide basic orientation about the legal system.</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color w:val="333333"/>
          <w:sz w:val="20"/>
          <w:szCs w:val="20"/>
          <w:lang w:eastAsia="uk-UA"/>
        </w:rPr>
        <w:t>The state should provide the necessary training and support services for the judiciary and staff involved in operating and using court and legal information systems.</w:t>
      </w:r>
    </w:p>
    <w:p w:rsidR="00963356" w:rsidRPr="00963356" w:rsidRDefault="00963356" w:rsidP="00963356">
      <w:pPr>
        <w:spacing w:after="0" w:line="240" w:lineRule="auto"/>
        <w:rPr>
          <w:rFonts w:ascii="Times New Roman" w:eastAsia="Times New Roman" w:hAnsi="Times New Roman" w:cs="Times New Roman"/>
          <w:sz w:val="24"/>
          <w:szCs w:val="24"/>
          <w:lang w:val="ru-RU" w:eastAsia="uk-UA"/>
        </w:rPr>
      </w:pP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color w:val="333333"/>
          <w:sz w:val="20"/>
          <w:szCs w:val="20"/>
          <w:lang w:eastAsia="uk-UA"/>
        </w:rPr>
        <w:t>All legal information systems should be constructed in a user-friendly manner including effective assistance components in order to allow even the occasional user to achieve sufficient retrieval results.</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color w:val="333333"/>
          <w:sz w:val="20"/>
          <w:szCs w:val="20"/>
          <w:lang w:eastAsia="uk-UA"/>
        </w:rPr>
        <w:t>The user is entitled to expect that officially printed legal materials are also available in an electronic form.</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i/>
          <w:iCs/>
          <w:color w:val="333333"/>
          <w:sz w:val="20"/>
          <w:szCs w:val="20"/>
          <w:lang w:eastAsia="uk-UA"/>
        </w:rPr>
        <w:t>7.         Education and training</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color w:val="333333"/>
          <w:sz w:val="20"/>
          <w:szCs w:val="20"/>
          <w:lang w:eastAsia="uk-UA"/>
        </w:rPr>
        <w:t>Educational programmes should be developed with the aim of providing people with the necessary competence to handle the new technologies. These programmes should start early in school and should be continued as a process of life-long learning.</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i/>
          <w:iCs/>
          <w:color w:val="333333"/>
          <w:sz w:val="20"/>
          <w:szCs w:val="20"/>
          <w:lang w:eastAsia="uk-UA"/>
        </w:rPr>
        <w:t>8.         Technical questions</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color w:val="333333"/>
          <w:sz w:val="20"/>
          <w:szCs w:val="20"/>
          <w:lang w:eastAsia="uk-UA"/>
        </w:rPr>
        <w:t>Techniques should be developed and agreed upon concerning:</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color w:val="333333"/>
          <w:sz w:val="20"/>
          <w:szCs w:val="20"/>
          <w:lang w:eastAsia="uk-UA"/>
        </w:rPr>
        <w:t>–          electronic payments;</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color w:val="333333"/>
          <w:sz w:val="20"/>
          <w:szCs w:val="20"/>
          <w:lang w:eastAsia="uk-UA"/>
        </w:rPr>
        <w:t>–          electronic signatures;</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color w:val="333333"/>
          <w:sz w:val="20"/>
          <w:szCs w:val="20"/>
          <w:lang w:eastAsia="uk-UA"/>
        </w:rPr>
        <w:t>–          system security;</w:t>
      </w:r>
    </w:p>
    <w:p w:rsidR="00963356" w:rsidRPr="00963356" w:rsidRDefault="00963356" w:rsidP="00963356">
      <w:pPr>
        <w:shd w:val="clear" w:color="auto" w:fill="FFFFFF"/>
        <w:spacing w:before="96" w:after="0" w:line="240" w:lineRule="auto"/>
        <w:rPr>
          <w:rFonts w:ascii="Helvetica" w:eastAsia="Times New Roman" w:hAnsi="Helvetica" w:cs="Helvetica"/>
          <w:color w:val="333333"/>
          <w:sz w:val="20"/>
          <w:szCs w:val="20"/>
          <w:lang w:eastAsia="uk-UA"/>
        </w:rPr>
      </w:pPr>
      <w:r w:rsidRPr="00963356">
        <w:rPr>
          <w:rFonts w:ascii="Helvetica" w:eastAsia="Times New Roman" w:hAnsi="Helvetica" w:cs="Helvetica"/>
          <w:color w:val="333333"/>
          <w:sz w:val="20"/>
          <w:szCs w:val="20"/>
          <w:lang w:eastAsia="uk-UA"/>
        </w:rPr>
        <w:t>–          standards.</w:t>
      </w:r>
    </w:p>
    <w:p w:rsidR="003655DF" w:rsidRDefault="003655DF"/>
    <w:sectPr w:rsidR="003655D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356"/>
    <w:rsid w:val="003655DF"/>
    <w:rsid w:val="009633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8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earch.coe.int/cm/Pages/result_details.aspx?Reference=Rec(2001)3" TargetMode="External"/><Relationship Id="rId5" Type="http://schemas.openxmlformats.org/officeDocument/2006/relationships/hyperlink" Target="https://search.coe.int/cm/Pages/result_details.aspx?Reference=Rec(2001)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8379</Words>
  <Characters>4777</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Купач Дарина Андріївна</dc:creator>
  <cp:lastModifiedBy>Купач Дарина Андріївна</cp:lastModifiedBy>
  <cp:revision>1</cp:revision>
  <dcterms:created xsi:type="dcterms:W3CDTF">2022-11-14T11:21:00Z</dcterms:created>
  <dcterms:modified xsi:type="dcterms:W3CDTF">2022-11-14T11:23:00Z</dcterms:modified>
</cp:coreProperties>
</file>