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B4442" w:rsidRDefault="00612644">
      <w:pPr>
        <w:spacing w:after="0"/>
        <w:jc w:val="center"/>
        <w:rPr>
          <w:b/>
        </w:rPr>
      </w:pPr>
      <w:r>
        <w:rPr>
          <w:b/>
        </w:rPr>
        <w:t xml:space="preserve">ПОЯСНЮВАЛЬНА ЗАПИСКА ДО </w:t>
      </w:r>
    </w:p>
    <w:p w14:paraId="00000002" w14:textId="77777777" w:rsidR="004B4442" w:rsidRDefault="00612644">
      <w:pPr>
        <w:spacing w:after="0"/>
        <w:jc w:val="center"/>
        <w:rPr>
          <w:b/>
        </w:rPr>
      </w:pPr>
      <w:r>
        <w:rPr>
          <w:b/>
        </w:rPr>
        <w:t xml:space="preserve">ПРОГРАМИ ІСПИТУ З ІСТОРІЇ УКРАЇНСЬКОЇ ДЕРЖАВНОСТІ </w:t>
      </w:r>
    </w:p>
    <w:p w14:paraId="00000003" w14:textId="77777777" w:rsidR="004B4442" w:rsidRDefault="004B4442">
      <w:pPr>
        <w:spacing w:after="0"/>
        <w:ind w:firstLine="709"/>
        <w:jc w:val="both"/>
      </w:pPr>
    </w:p>
    <w:p w14:paraId="00000004" w14:textId="73BEE77A" w:rsidR="004B4442" w:rsidRDefault="00612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544"/>
        </w:tabs>
        <w:spacing w:after="0"/>
        <w:ind w:firstLine="567"/>
        <w:jc w:val="both"/>
      </w:pPr>
      <w:r>
        <w:t xml:space="preserve">Анонімне тестування з історії української державності є одним </w:t>
      </w:r>
      <w:r w:rsidR="00E90532">
        <w:t>і</w:t>
      </w:r>
      <w:r>
        <w:t xml:space="preserve">з етапів кваліфікаційного іспиту </w:t>
      </w:r>
      <w:r w:rsidR="00E90532">
        <w:t>у</w:t>
      </w:r>
      <w:r>
        <w:t xml:space="preserve"> </w:t>
      </w:r>
      <w:r>
        <w:t>процедур</w:t>
      </w:r>
      <w:r w:rsidR="00E90532">
        <w:t>і</w:t>
      </w:r>
      <w:r>
        <w:t xml:space="preserve"> відбору на вакантні посади суддів місцевих судів. Такий вид тестування вперше запроваджений</w:t>
      </w:r>
      <w:r>
        <w:t xml:space="preserve"> </w:t>
      </w:r>
      <w:r w:rsidR="00E90532">
        <w:t>згідно із</w:t>
      </w:r>
      <w:r>
        <w:t xml:space="preserve"> Закон</w:t>
      </w:r>
      <w:r w:rsidR="00E90532">
        <w:t>ом</w:t>
      </w:r>
      <w:r>
        <w:t xml:space="preserve"> України «Про судоустрій і статус</w:t>
      </w:r>
      <w:r>
        <w:t xml:space="preserve"> суддів» у грудні 2023 року. </w:t>
      </w:r>
      <w:r>
        <w:t xml:space="preserve">Вперше таке тестування буде </w:t>
      </w:r>
      <w:r w:rsidR="00E90532">
        <w:t>проведено</w:t>
      </w:r>
      <w:r>
        <w:t xml:space="preserve"> в </w:t>
      </w:r>
      <w:r w:rsidR="00E90532">
        <w:t>межах</w:t>
      </w:r>
      <w:r>
        <w:t xml:space="preserve"> добору суддів місцевих судів, оголошеного рішенням Вищої кваліфікаційної комісії суддів Укра</w:t>
      </w:r>
      <w:r>
        <w:t xml:space="preserve">їни </w:t>
      </w:r>
      <w:r w:rsidR="0025335D">
        <w:t xml:space="preserve">від </w:t>
      </w:r>
      <w:r w:rsidR="00E90532">
        <w:t>11</w:t>
      </w:r>
      <w:r>
        <w:t xml:space="preserve"> грудн</w:t>
      </w:r>
      <w:r w:rsidR="00E90532">
        <w:t>я</w:t>
      </w:r>
      <w:r>
        <w:t xml:space="preserve"> 2024 року</w:t>
      </w:r>
      <w:r>
        <w:t>.</w:t>
      </w:r>
    </w:p>
    <w:p w14:paraId="00000005" w14:textId="7CD03CD5" w:rsidR="004B4442" w:rsidRDefault="00612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544"/>
        </w:tabs>
        <w:spacing w:after="0"/>
        <w:ind w:firstLine="567"/>
        <w:jc w:val="both"/>
      </w:pPr>
      <w:r>
        <w:t>Ототожнення понять «держава» та «державність» може</w:t>
      </w:r>
      <w:r w:rsidR="00E90532">
        <w:t xml:space="preserve"> навести</w:t>
      </w:r>
      <w:r>
        <w:t xml:space="preserve"> </w:t>
      </w:r>
      <w:r w:rsidR="00E90532">
        <w:t>на</w:t>
      </w:r>
      <w:r>
        <w:t xml:space="preserve"> думк</w:t>
      </w:r>
      <w:r w:rsidR="00E90532">
        <w:t>у</w:t>
      </w:r>
      <w:r>
        <w:t xml:space="preserve">, що йдеться про понад три десятиліття сучасної історії України, тобто </w:t>
      </w:r>
      <w:r w:rsidR="00E90532">
        <w:t>з моменту</w:t>
      </w:r>
      <w:r>
        <w:t xml:space="preserve"> ухвалення </w:t>
      </w:r>
      <w:proofErr w:type="spellStart"/>
      <w:r>
        <w:t>Акта</w:t>
      </w:r>
      <w:proofErr w:type="spellEnd"/>
      <w:r>
        <w:t xml:space="preserve"> проголошення незалежності 1991 р</w:t>
      </w:r>
      <w:r w:rsidR="0025335D">
        <w:t>оку.</w:t>
      </w:r>
      <w:r>
        <w:t xml:space="preserve"> Поняття «держава» та «державність» ва</w:t>
      </w:r>
      <w:r>
        <w:t xml:space="preserve">рто розмежувати. Історія української державності – це вивчення </w:t>
      </w:r>
      <w:proofErr w:type="spellStart"/>
      <w:r>
        <w:t>тяглості</w:t>
      </w:r>
      <w:proofErr w:type="spellEnd"/>
      <w:r>
        <w:t xml:space="preserve"> історичного процесу на території сучасної української держави впродовж минулих століть та еволюція рівня суспільної організації. Важливою є пов’язаність української історії зі світовою</w:t>
      </w:r>
      <w:r>
        <w:t>, з тими закономірними цивілізаційними змінами, які відбувалися в часі та просторі, адже змінювалися кордони, назви і типи держав. Хронологічно еволюційне зародження елементів державності передує становленню суверенної держави</w:t>
      </w:r>
      <w:r>
        <w:rPr>
          <w:vertAlign w:val="superscript"/>
        </w:rPr>
        <w:footnoteReference w:id="1"/>
      </w:r>
      <w:r>
        <w:t>. Достатньо звернутися до нау</w:t>
      </w:r>
      <w:r>
        <w:t xml:space="preserve">кових напрацювань сучасних істориків, щоб зрозуміти особливості державотворчих і </w:t>
      </w:r>
      <w:proofErr w:type="spellStart"/>
      <w:r>
        <w:t>націєтворчих</w:t>
      </w:r>
      <w:proofErr w:type="spellEnd"/>
      <w:r>
        <w:t xml:space="preserve"> процесів у різні історичні періоди. Український народ довгий час не мав своєї, суто української держави, однак ми не маємо права оминати історичні періоди, коли у</w:t>
      </w:r>
      <w:r>
        <w:t>країнці за неї боролися</w:t>
      </w:r>
      <w:r>
        <w:rPr>
          <w:vertAlign w:val="superscript"/>
        </w:rPr>
        <w:footnoteReference w:id="2"/>
      </w:r>
      <w:r>
        <w:t xml:space="preserve">. </w:t>
      </w:r>
    </w:p>
    <w:p w14:paraId="00000006" w14:textId="018C1C46" w:rsidR="004B4442" w:rsidRDefault="00612644">
      <w:pPr>
        <w:spacing w:after="0"/>
        <w:ind w:firstLine="709"/>
        <w:jc w:val="both"/>
      </w:pPr>
      <w:r>
        <w:t>Тема зародження державності на українських землях Х ст</w:t>
      </w:r>
      <w:r w:rsidR="00E90532">
        <w:t>оліття</w:t>
      </w:r>
      <w:r>
        <w:t xml:space="preserve"> до н.е. – ІХ ст</w:t>
      </w:r>
      <w:r w:rsidR="00E90532">
        <w:t>оліття</w:t>
      </w:r>
      <w:r>
        <w:t xml:space="preserve"> н.е. висвітлює витоки </w:t>
      </w:r>
      <w:proofErr w:type="spellStart"/>
      <w:r>
        <w:t>етнополітичних</w:t>
      </w:r>
      <w:proofErr w:type="spellEnd"/>
      <w:r>
        <w:t xml:space="preserve"> структур, правових, культурних традицій та міжнародних </w:t>
      </w:r>
      <w:proofErr w:type="spellStart"/>
      <w:r>
        <w:t>зв’язків</w:t>
      </w:r>
      <w:proofErr w:type="spellEnd"/>
      <w:r>
        <w:t xml:space="preserve">. Так, зокрема, середньовічні міста Криму стали прямими </w:t>
      </w:r>
      <w:r>
        <w:t>спадкоємцями надбань античних держав Північного Причорномор’я</w:t>
      </w:r>
      <w:r>
        <w:rPr>
          <w:vertAlign w:val="superscript"/>
        </w:rPr>
        <w:footnoteReference w:id="3"/>
      </w:r>
      <w:r w:rsidR="00E90532">
        <w:t>,</w:t>
      </w:r>
      <w:r>
        <w:t xml:space="preserve"> </w:t>
      </w:r>
      <w:r w:rsidR="00E90532">
        <w:t>що</w:t>
      </w:r>
      <w:r>
        <w:t xml:space="preserve"> говорить нам про певну тяглість державотворчих процесів і про зв’язки з античною цивілізацією. Ми можемо говорити і про в</w:t>
      </w:r>
      <w:r w:rsidR="00E90532">
        <w:t>п</w:t>
      </w:r>
      <w:r>
        <w:t>лив римської спадщини на українські землі. Це ті сюжети, що створюют</w:t>
      </w:r>
      <w:r>
        <w:t>ь підстави говорити про інтегрованість України у європейський контекст.</w:t>
      </w:r>
    </w:p>
    <w:p w14:paraId="00000007" w14:textId="6883A078" w:rsidR="004B4442" w:rsidRDefault="00612644">
      <w:pPr>
        <w:spacing w:after="0"/>
        <w:ind w:firstLine="709"/>
        <w:jc w:val="both"/>
      </w:pPr>
      <w:r>
        <w:t>Скіфська історія стає прецедентом тривалих судових процесів</w:t>
      </w:r>
      <w:r>
        <w:t xml:space="preserve"> сьогоденн</w:t>
      </w:r>
      <w:r w:rsidR="00E90532">
        <w:t>я</w:t>
      </w:r>
      <w:r>
        <w:t xml:space="preserve">. </w:t>
      </w:r>
      <w:r w:rsidR="00E90532">
        <w:t>Ц</w:t>
      </w:r>
      <w:r>
        <w:t>інн</w:t>
      </w:r>
      <w:r w:rsidR="00E90532">
        <w:t>і</w:t>
      </w:r>
      <w:r>
        <w:t xml:space="preserve"> скіфськ</w:t>
      </w:r>
      <w:r w:rsidR="00E90532">
        <w:t>і</w:t>
      </w:r>
      <w:r>
        <w:t xml:space="preserve"> експона</w:t>
      </w:r>
      <w:r w:rsidR="00E90532">
        <w:t>ти</w:t>
      </w:r>
      <w:r>
        <w:t xml:space="preserve"> із кримських музеїв </w:t>
      </w:r>
      <w:r w:rsidR="00E90532">
        <w:t xml:space="preserve">демонструвалися </w:t>
      </w:r>
      <w:r>
        <w:t xml:space="preserve">на правах оренди в амстердамському музеї </w:t>
      </w:r>
      <w:proofErr w:type="spellStart"/>
      <w:r>
        <w:t>Алларда</w:t>
      </w:r>
      <w:proofErr w:type="spellEnd"/>
      <w:r>
        <w:t xml:space="preserve"> </w:t>
      </w:r>
      <w:proofErr w:type="spellStart"/>
      <w:r>
        <w:t>П</w:t>
      </w:r>
      <w:r>
        <w:t>ірсона</w:t>
      </w:r>
      <w:proofErr w:type="spellEnd"/>
      <w:r>
        <w:t xml:space="preserve"> </w:t>
      </w:r>
      <w:r>
        <w:t>в той час, коли РФ анексувала півострів у 2014 р</w:t>
      </w:r>
      <w:r w:rsidR="0025335D">
        <w:t>оці.</w:t>
      </w:r>
      <w:r>
        <w:t xml:space="preserve"> На колекцію унікальних експонатів претендувала Україна та РФ. Зрештою, Верховний суд Нідерландів ухвалив рішення передати колекцію Україні</w:t>
      </w:r>
      <w:r>
        <w:rPr>
          <w:vertAlign w:val="superscript"/>
        </w:rPr>
        <w:footnoteReference w:id="4"/>
      </w:r>
      <w:r>
        <w:t>. Ця гучна справа є прикладом того, що історичне м</w:t>
      </w:r>
      <w:r>
        <w:t xml:space="preserve">инуле може бути дуже </w:t>
      </w:r>
      <w:r>
        <w:lastRenderedPageBreak/>
        <w:t>близьким, коли йдеться про захист державних інтересів та культурної спадщини України</w:t>
      </w:r>
      <w:r>
        <w:rPr>
          <w:vertAlign w:val="superscript"/>
        </w:rPr>
        <w:footnoteReference w:id="5"/>
      </w:r>
      <w:r>
        <w:t>.</w:t>
      </w:r>
    </w:p>
    <w:p w14:paraId="00000008" w14:textId="1E710D7C" w:rsidR="004B4442" w:rsidRDefault="00612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544"/>
        </w:tabs>
        <w:spacing w:after="0"/>
        <w:ind w:firstLine="567"/>
        <w:jc w:val="both"/>
      </w:pPr>
      <w:r>
        <w:t>Відповідно</w:t>
      </w:r>
      <w:r w:rsidR="00E90532">
        <w:t>,</w:t>
      </w:r>
      <w:r>
        <w:t xml:space="preserve"> хронологічна межа, від якої варто починати відлік державності на українських землях, це кіммерійські та скіфські військово-політичні утво</w:t>
      </w:r>
      <w:r>
        <w:t>рення, які відображені у різних писемних джерелах. Сучасні посібники для ЗВО з дисципліни «Історія української державності», а також колективні дослідження державної служби, починаються саме з тем, присвячених іранським кочовим племенам та античним містам-</w:t>
      </w:r>
      <w:r>
        <w:t>колоніям і їх вплив</w:t>
      </w:r>
      <w:r w:rsidR="00E90532">
        <w:t>у</w:t>
      </w:r>
      <w:r>
        <w:t xml:space="preserve"> на подальшу історію українських земель</w:t>
      </w:r>
      <w:r>
        <w:rPr>
          <w:vertAlign w:val="superscript"/>
        </w:rPr>
        <w:footnoteReference w:id="6"/>
      </w:r>
      <w:r>
        <w:t>.</w:t>
      </w:r>
    </w:p>
    <w:p w14:paraId="00000009" w14:textId="77777777" w:rsidR="004B4442" w:rsidRDefault="00612644">
      <w:pPr>
        <w:spacing w:after="0"/>
        <w:ind w:firstLine="709"/>
        <w:jc w:val="both"/>
      </w:pPr>
      <w:r>
        <w:t xml:space="preserve">Не менш важливим є розуміння процесів державотворення на території Середнього Подніпров’я із центром у Києві. Саме на основі місцевого населення формується </w:t>
      </w:r>
      <w:proofErr w:type="spellStart"/>
      <w:r>
        <w:t>ранньоукраїнська</w:t>
      </w:r>
      <w:proofErr w:type="spellEnd"/>
      <w:r>
        <w:t xml:space="preserve"> держава Русь. І в ць</w:t>
      </w:r>
      <w:r>
        <w:t>ому випадку варто уникнути непорозумінь з іншими назвами, пов’язаними з терміном «Русь»: «Росія», «руські», «русини», «росіяни», «малороси» тощо, на що вказують сучасні дослідники</w:t>
      </w:r>
      <w:r>
        <w:rPr>
          <w:vertAlign w:val="superscript"/>
        </w:rPr>
        <w:footnoteReference w:id="7"/>
      </w:r>
      <w:r>
        <w:t>.</w:t>
      </w:r>
    </w:p>
    <w:p w14:paraId="0000000A" w14:textId="7F8E5589" w:rsidR="004B4442" w:rsidRDefault="00612644">
      <w:pPr>
        <w:spacing w:after="0"/>
        <w:ind w:firstLine="709"/>
        <w:jc w:val="both"/>
      </w:pPr>
      <w:r>
        <w:t>На тлі подій Першої світової війни і розпаду імперій в Європі відбулися ка</w:t>
      </w:r>
      <w:r>
        <w:t>рдинальні зміни в геополітичному просторі. Діяльність українських національних урядів, проголошення незалежності УНР та подальша боротьба за українську державу у війнах та на дипломатичному фронті були тією реальністю на тогочасних політичних просторах,</w:t>
      </w:r>
      <w:r>
        <w:t xml:space="preserve"> яку десятиліттями замовчували в радянський період української державності. Комуністичний спадок в українській історії залишив значний вплив. Злочини тоталітарного режиму вивчають не лише історики. У професійній діяльності суддям доводиться приймати рішен</w:t>
      </w:r>
      <w:r>
        <w:t>ня у справах, пов’язаних з історичним минулим: реабілітація діячів, які брали участь у визвольній боротьбі початку ХХ століття за утвердження української державності, визнання Голодомору 1932–1933 років геноцидом</w:t>
      </w:r>
      <w:r>
        <w:rPr>
          <w:vertAlign w:val="superscript"/>
        </w:rPr>
        <w:footnoteReference w:id="8"/>
      </w:r>
      <w:r>
        <w:t>.</w:t>
      </w:r>
    </w:p>
    <w:p w14:paraId="0000000B" w14:textId="1CB00D1D" w:rsidR="004B4442" w:rsidRDefault="00612644">
      <w:pPr>
        <w:spacing w:after="0"/>
        <w:ind w:firstLine="709"/>
        <w:jc w:val="both"/>
      </w:pPr>
      <w:r>
        <w:t xml:space="preserve">Переосмислення процесів доби УСРР/УРСР є </w:t>
      </w:r>
      <w:r>
        <w:t>необхідним, оскільки</w:t>
      </w:r>
      <w:r>
        <w:t xml:space="preserve"> Україна, хоч і з великими обмеженнями, але отримала досвід функціонування державних інституцій та участі у міжнародних організаціях (наприклад</w:t>
      </w:r>
      <w:r w:rsidR="00E90532">
        <w:t>,</w:t>
      </w:r>
      <w:r>
        <w:t xml:space="preserve"> ООН). Слід враховувати, що проголошення незалежності України у 1991 р</w:t>
      </w:r>
      <w:r w:rsidR="00E90532">
        <w:t>оці</w:t>
      </w:r>
      <w:r>
        <w:t xml:space="preserve"> (або радше відновлен</w:t>
      </w:r>
      <w:r>
        <w:t>ня незалежності) відбулось у Верховній Раді УРСР, яка невдовзі після цього прийняла закон про правонаступництво</w:t>
      </w:r>
      <w:r w:rsidR="00E90532">
        <w:t>.</w:t>
      </w:r>
      <w:r>
        <w:t xml:space="preserve"> </w:t>
      </w:r>
      <w:r w:rsidR="00E90532">
        <w:t>З</w:t>
      </w:r>
      <w:r>
        <w:t>окрема</w:t>
      </w:r>
      <w:r w:rsidR="0025335D">
        <w:t>,</w:t>
      </w:r>
      <w:r>
        <w:t xml:space="preserve"> йшлося про права та обов’язки за міжнародними договорами СРСР, які не суперечать Конституції України та інтересам республіки</w:t>
      </w:r>
      <w:r>
        <w:rPr>
          <w:vertAlign w:val="superscript"/>
        </w:rPr>
        <w:footnoteReference w:id="9"/>
      </w:r>
      <w:r>
        <w:t>. Зважаючи</w:t>
      </w:r>
      <w:r>
        <w:t xml:space="preserve"> на історичні обставини, тривалий час </w:t>
      </w:r>
      <w:r>
        <w:t>традиці</w:t>
      </w:r>
      <w:r w:rsidR="00E90532">
        <w:t>ї</w:t>
      </w:r>
      <w:r>
        <w:t xml:space="preserve"> української державності </w:t>
      </w:r>
      <w:r w:rsidR="00773CB3">
        <w:t>зберігалися</w:t>
      </w:r>
      <w:r>
        <w:t xml:space="preserve"> за кордоном у вигляді діяльності українських урядів </w:t>
      </w:r>
      <w:r w:rsidR="00773CB3">
        <w:t>та</w:t>
      </w:r>
      <w:r>
        <w:t xml:space="preserve"> організацій в еміграції. Це унеможливлює вилучення окремих періодів </w:t>
      </w:r>
      <w:r w:rsidR="00773CB3">
        <w:t>і</w:t>
      </w:r>
      <w:r>
        <w:t>з дисципліни «Історі</w:t>
      </w:r>
      <w:r w:rsidR="00773CB3">
        <w:t>я</w:t>
      </w:r>
      <w:r>
        <w:t xml:space="preserve"> української держав</w:t>
      </w:r>
      <w:r>
        <w:t>ності».</w:t>
      </w:r>
    </w:p>
    <w:p w14:paraId="0000000C" w14:textId="54B740C3" w:rsidR="004B4442" w:rsidRDefault="00773CB3">
      <w:pPr>
        <w:spacing w:after="0"/>
        <w:ind w:firstLine="709"/>
        <w:jc w:val="both"/>
      </w:pPr>
      <w:r>
        <w:t>Слід</w:t>
      </w:r>
      <w:r w:rsidR="00612644">
        <w:t xml:space="preserve"> розуміти, що інтерпретація минулого – це традиційна сфера маніпуляцій на тлі не лише збройної, а й інформаційної війни. Пропагування історичних міфів про те, що «українці, росіяни і білоруси – один народ», претензії РФ на спадщину Київської Р</w:t>
      </w:r>
      <w:r w:rsidR="00612644">
        <w:t>усі</w:t>
      </w:r>
      <w:r>
        <w:t xml:space="preserve"> </w:t>
      </w:r>
      <w:r w:rsidR="00612644">
        <w:t>або ж ствердження, що радянська влада нібито «створила Україну»</w:t>
      </w:r>
      <w:r w:rsidR="0025335D">
        <w:t>,</w:t>
      </w:r>
      <w:r w:rsidR="00612644">
        <w:t xml:space="preserve"> </w:t>
      </w:r>
      <w:r>
        <w:t>були предметом</w:t>
      </w:r>
      <w:r w:rsidR="00612644">
        <w:t xml:space="preserve"> </w:t>
      </w:r>
      <w:r w:rsidR="00612644">
        <w:t>обговорення і спростування вітчизнян</w:t>
      </w:r>
      <w:r>
        <w:t>их</w:t>
      </w:r>
      <w:r w:rsidR="00612644">
        <w:t xml:space="preserve"> історик</w:t>
      </w:r>
      <w:r>
        <w:t>ів</w:t>
      </w:r>
      <w:r w:rsidR="00612644">
        <w:rPr>
          <w:vertAlign w:val="superscript"/>
        </w:rPr>
        <w:footnoteReference w:id="10"/>
      </w:r>
      <w:r w:rsidR="00612644">
        <w:t>. Стверджувати</w:t>
      </w:r>
      <w:r>
        <w:t>, що</w:t>
      </w:r>
      <w:r w:rsidR="00612644">
        <w:t xml:space="preserve"> </w:t>
      </w:r>
      <w:r w:rsidR="00612644">
        <w:t>відлік</w:t>
      </w:r>
      <w:r w:rsidR="00612644">
        <w:t xml:space="preserve"> історії української державності</w:t>
      </w:r>
      <w:r>
        <w:t xml:space="preserve"> розпочався</w:t>
      </w:r>
      <w:r w:rsidR="00612644">
        <w:t xml:space="preserve"> лише з</w:t>
      </w:r>
      <w:r w:rsidR="0025335D">
        <w:br/>
      </w:r>
      <w:r w:rsidR="00612644">
        <w:t>1991 р</w:t>
      </w:r>
      <w:r>
        <w:t>оку</w:t>
      </w:r>
      <w:r w:rsidR="00612644">
        <w:t>, чи початку ХХ ст</w:t>
      </w:r>
      <w:r>
        <w:t>оліття</w:t>
      </w:r>
      <w:r w:rsidR="00612644">
        <w:t>, чи з IX ст</w:t>
      </w:r>
      <w:r>
        <w:t>оліття</w:t>
      </w:r>
      <w:r w:rsidR="00612644">
        <w:t xml:space="preserve"> –</w:t>
      </w:r>
      <w:bookmarkStart w:id="1" w:name="_GoBack"/>
      <w:bookmarkEnd w:id="1"/>
      <w:r w:rsidR="00612644">
        <w:t xml:space="preserve"> означає п</w:t>
      </w:r>
      <w:r w:rsidR="00612644">
        <w:t>отрапити в тенета російського ідеологічного впливу.</w:t>
      </w:r>
    </w:p>
    <w:p w14:paraId="0000000D" w14:textId="77777777" w:rsidR="004B4442" w:rsidRDefault="00612644">
      <w:pPr>
        <w:spacing w:after="0"/>
        <w:ind w:firstLine="709"/>
        <w:jc w:val="both"/>
      </w:pPr>
      <w:r>
        <w:t>Державність не обмежується лише існуванням конкретної держави, а охоплює політичні, правові, національні та культурні традиції, які формувалися на українських землях і зберігалися навіть у періоди бездерж</w:t>
      </w:r>
      <w:r>
        <w:t>авності. Вивчення цих процесів є важливим для розуміння спадкоємності державотворчих традицій, а також для протидії інформаційним маніпуляціям і фальсифікації фактів.</w:t>
      </w:r>
    </w:p>
    <w:p w14:paraId="0000000E" w14:textId="77777777" w:rsidR="004B4442" w:rsidRDefault="00612644">
      <w:pPr>
        <w:spacing w:after="0"/>
        <w:ind w:firstLine="709"/>
        <w:jc w:val="both"/>
      </w:pPr>
      <w:r>
        <w:t>Цілісне розуміння історичних процесів, які відбувалися на території України в минулому до</w:t>
      </w:r>
      <w:r>
        <w:t xml:space="preserve"> сьогодення – це не лише питання національної ідентичності, а й основа правової культури, що забезпечує стабільність, безпеку та суверенітет держави, права і свободи людини.</w:t>
      </w:r>
    </w:p>
    <w:sectPr w:rsidR="004B4442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A605D" w14:textId="77777777" w:rsidR="00000000" w:rsidRDefault="00612644">
      <w:pPr>
        <w:spacing w:after="0"/>
      </w:pPr>
      <w:r>
        <w:separator/>
      </w:r>
    </w:p>
  </w:endnote>
  <w:endnote w:type="continuationSeparator" w:id="0">
    <w:p w14:paraId="56F3329E" w14:textId="77777777" w:rsidR="00000000" w:rsidRDefault="00612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ADCB7" w14:textId="77777777" w:rsidR="00000000" w:rsidRDefault="00612644">
      <w:pPr>
        <w:spacing w:after="0"/>
      </w:pPr>
      <w:r>
        <w:separator/>
      </w:r>
    </w:p>
  </w:footnote>
  <w:footnote w:type="continuationSeparator" w:id="0">
    <w:p w14:paraId="4607E1E0" w14:textId="77777777" w:rsidR="00000000" w:rsidRDefault="00612644">
      <w:pPr>
        <w:spacing w:after="0"/>
      </w:pPr>
      <w:r>
        <w:continuationSeparator/>
      </w:r>
    </w:p>
  </w:footnote>
  <w:footnote w:id="1">
    <w:p w14:paraId="0000000F" w14:textId="77777777" w:rsidR="004B4442" w:rsidRDefault="006126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Бойко О. Д. Державність. </w:t>
      </w:r>
      <w:r>
        <w:rPr>
          <w:i/>
          <w:color w:val="000000"/>
          <w:sz w:val="20"/>
          <w:szCs w:val="20"/>
        </w:rPr>
        <w:t>Велика українська енциклопедія</w:t>
      </w:r>
      <w:r>
        <w:rPr>
          <w:color w:val="000000"/>
          <w:sz w:val="20"/>
          <w:szCs w:val="20"/>
        </w:rPr>
        <w:t>. URL: https://vue.gov.ua/Державність.</w:t>
      </w:r>
    </w:p>
  </w:footnote>
  <w:footnote w:id="2">
    <w:p w14:paraId="00000010" w14:textId="77777777" w:rsidR="004B4442" w:rsidRDefault="006126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Грицак Я. Подолати минуле. Глобальна історія України. Київ, 2021. С. 7–41.</w:t>
      </w:r>
    </w:p>
  </w:footnote>
  <w:footnote w:id="3">
    <w:p w14:paraId="00000011" w14:textId="77777777" w:rsidR="004B4442" w:rsidRDefault="006126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Кржицький</w:t>
      </w:r>
      <w:proofErr w:type="spellEnd"/>
      <w:r>
        <w:rPr>
          <w:color w:val="000000"/>
          <w:sz w:val="20"/>
          <w:szCs w:val="20"/>
        </w:rPr>
        <w:t xml:space="preserve"> С. Д. Античні держави північного Причорномор’я. </w:t>
      </w:r>
      <w:r>
        <w:rPr>
          <w:i/>
          <w:color w:val="000000"/>
          <w:sz w:val="20"/>
          <w:szCs w:val="20"/>
        </w:rPr>
        <w:t>Енциклопедія історії України</w:t>
      </w:r>
      <w:r>
        <w:rPr>
          <w:color w:val="000000"/>
          <w:sz w:val="20"/>
          <w:szCs w:val="20"/>
        </w:rPr>
        <w:t xml:space="preserve">: Т. 1: А–В / </w:t>
      </w:r>
      <w:proofErr w:type="spellStart"/>
      <w:r>
        <w:rPr>
          <w:color w:val="000000"/>
          <w:sz w:val="20"/>
          <w:szCs w:val="20"/>
        </w:rPr>
        <w:t>редкол</w:t>
      </w:r>
      <w:proofErr w:type="spellEnd"/>
      <w:r>
        <w:rPr>
          <w:color w:val="000000"/>
          <w:sz w:val="20"/>
          <w:szCs w:val="20"/>
        </w:rPr>
        <w:t>.: В. А. Смолій (голова) та ін.;</w:t>
      </w:r>
      <w:r>
        <w:rPr>
          <w:color w:val="000000"/>
          <w:sz w:val="20"/>
          <w:szCs w:val="20"/>
        </w:rPr>
        <w:t xml:space="preserve"> НАН України; Інститут історії України. Київ: Наукова думка, 2003. 688 с. URL: http://www.history.org.ua/?termin=Antychni_derzhavy.</w:t>
      </w:r>
    </w:p>
  </w:footnote>
  <w:footnote w:id="4">
    <w:p w14:paraId="00000012" w14:textId="77777777" w:rsidR="004B4442" w:rsidRDefault="006126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«Скіфське золото» повернули в Україну – Національний музей історії. </w:t>
      </w:r>
      <w:r>
        <w:rPr>
          <w:i/>
          <w:color w:val="000000"/>
          <w:sz w:val="20"/>
          <w:szCs w:val="20"/>
        </w:rPr>
        <w:t>Радіо Свобода</w:t>
      </w:r>
      <w:r>
        <w:rPr>
          <w:color w:val="000000"/>
          <w:sz w:val="20"/>
          <w:szCs w:val="20"/>
        </w:rPr>
        <w:t>. URL: https://www.radiosvoboda.org/a/news-skifske-zoloto-niderlandy-muzey-ukrayina/32701513.html.</w:t>
      </w:r>
    </w:p>
  </w:footnote>
  <w:footnote w:id="5">
    <w:p w14:paraId="00000013" w14:textId="77777777" w:rsidR="004B4442" w:rsidRDefault="006126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Відкрилася виставка «Скарби Криму. Повернення», що покаже легендарне «скіфське золото». URL: https://nmiu.org/posts/243.</w:t>
      </w:r>
    </w:p>
  </w:footnote>
  <w:footnote w:id="6">
    <w:p w14:paraId="00000014" w14:textId="77777777" w:rsidR="004B4442" w:rsidRDefault="006126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Борисова О. В., Климов А. О. Іст</w:t>
      </w:r>
      <w:r>
        <w:rPr>
          <w:color w:val="000000"/>
          <w:sz w:val="20"/>
          <w:szCs w:val="20"/>
        </w:rPr>
        <w:t>орія української державності: підручник у 2-х томах. Т. 1: Давні часи. Середньовіччя. Нова доба. Київ: Кондор, 2018. 344 с.; Історія української державності: конспект лекцій для підготовки фахівців першого (бакалаврського) рівня вищої освіти неісторичних с</w:t>
      </w:r>
      <w:r>
        <w:rPr>
          <w:color w:val="000000"/>
          <w:sz w:val="20"/>
          <w:szCs w:val="20"/>
        </w:rPr>
        <w:t xml:space="preserve">пеціальностей / Т. </w:t>
      </w:r>
      <w:proofErr w:type="spellStart"/>
      <w:r>
        <w:rPr>
          <w:color w:val="000000"/>
          <w:sz w:val="20"/>
          <w:szCs w:val="20"/>
        </w:rPr>
        <w:t>Батюк</w:t>
      </w:r>
      <w:proofErr w:type="spellEnd"/>
      <w:r>
        <w:rPr>
          <w:color w:val="000000"/>
          <w:sz w:val="20"/>
          <w:szCs w:val="20"/>
        </w:rPr>
        <w:t xml:space="preserve"> та ін. Дрогобич: ДДПУ ім. І. Франка, 2023. 168 с.; Історія державної служби в Україні: у 5 т. / відп. ред. Т. В. </w:t>
      </w:r>
      <w:proofErr w:type="spellStart"/>
      <w:r>
        <w:rPr>
          <w:color w:val="000000"/>
          <w:sz w:val="20"/>
          <w:szCs w:val="20"/>
        </w:rPr>
        <w:t>Мотренко</w:t>
      </w:r>
      <w:proofErr w:type="spellEnd"/>
      <w:r>
        <w:rPr>
          <w:color w:val="000000"/>
          <w:sz w:val="20"/>
          <w:szCs w:val="20"/>
        </w:rPr>
        <w:t xml:space="preserve"> та ін.; </w:t>
      </w:r>
      <w:proofErr w:type="spellStart"/>
      <w:r>
        <w:rPr>
          <w:color w:val="000000"/>
          <w:sz w:val="20"/>
          <w:szCs w:val="20"/>
        </w:rPr>
        <w:t>Голов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упр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держ</w:t>
      </w:r>
      <w:proofErr w:type="spellEnd"/>
      <w:r>
        <w:rPr>
          <w:color w:val="000000"/>
          <w:sz w:val="20"/>
          <w:szCs w:val="20"/>
        </w:rPr>
        <w:t>. служби України; Ін-т історії НАН України. Київ: Ніка-Центр, 2009. Т. 1. 544 с.</w:t>
      </w:r>
    </w:p>
  </w:footnote>
  <w:footnote w:id="7">
    <w:p w14:paraId="00000015" w14:textId="77777777" w:rsidR="004B4442" w:rsidRDefault="006126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Як</w:t>
      </w:r>
      <w:r>
        <w:rPr>
          <w:color w:val="000000"/>
          <w:sz w:val="20"/>
          <w:szCs w:val="20"/>
        </w:rPr>
        <w:t xml:space="preserve">овенко Н. Нарис історії середньовічної та </w:t>
      </w:r>
      <w:proofErr w:type="spellStart"/>
      <w:r>
        <w:rPr>
          <w:color w:val="000000"/>
          <w:sz w:val="20"/>
          <w:szCs w:val="20"/>
        </w:rPr>
        <w:t>ранньомодерної</w:t>
      </w:r>
      <w:proofErr w:type="spellEnd"/>
      <w:r>
        <w:rPr>
          <w:color w:val="000000"/>
          <w:sz w:val="20"/>
          <w:szCs w:val="20"/>
        </w:rPr>
        <w:t xml:space="preserve"> України. Київ, 2005. C. 17–23; Грицак Я. Подолати минуле: глобальна історія України. Київ, 2021. С. 26.</w:t>
      </w:r>
    </w:p>
  </w:footnote>
  <w:footnote w:id="8">
    <w:p w14:paraId="00000016" w14:textId="77777777" w:rsidR="004B4442" w:rsidRDefault="006126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 xml:space="preserve">На підставі заяви прокурора Київської області реабілітовано отаманів Холодного Яру і Чорного </w:t>
      </w:r>
      <w:r>
        <w:rPr>
          <w:color w:val="000000"/>
          <w:sz w:val="20"/>
          <w:szCs w:val="20"/>
          <w:highlight w:val="white"/>
        </w:rPr>
        <w:t>Лісу, які боролися за незалежність та соборність України у ХХ столітті. URL: https://kobl.gp.gov.ua/ua/news.html?_m=publications&amp;_t=rec&amp;id=194572&amp;fp=5320</w:t>
      </w:r>
      <w:r>
        <w:rPr>
          <w:color w:val="1F2C4F"/>
          <w:sz w:val="20"/>
          <w:szCs w:val="20"/>
          <w:highlight w:val="white"/>
        </w:rPr>
        <w:t xml:space="preserve">; </w:t>
      </w:r>
      <w:r>
        <w:rPr>
          <w:color w:val="000000"/>
          <w:sz w:val="20"/>
          <w:szCs w:val="20"/>
          <w:highlight w:val="white"/>
        </w:rPr>
        <w:t>Постанова Апеляційного суду м. Києва від 13.01.2010 р. URL: https://holodomormuseum.org.ua/postanova-</w:t>
      </w:r>
      <w:r>
        <w:rPr>
          <w:color w:val="000000"/>
          <w:sz w:val="20"/>
          <w:szCs w:val="20"/>
          <w:highlight w:val="white"/>
        </w:rPr>
        <w:t>sudu/</w:t>
      </w:r>
      <w:r>
        <w:rPr>
          <w:color w:val="1F2C4F"/>
          <w:sz w:val="20"/>
          <w:szCs w:val="20"/>
          <w:highlight w:val="white"/>
        </w:rPr>
        <w:t xml:space="preserve">; Голодомор 1932–1933 років в Україні. Нормативно-правові документи. URL: </w:t>
      </w:r>
      <w:r>
        <w:rPr>
          <w:color w:val="000000"/>
          <w:sz w:val="20"/>
          <w:szCs w:val="20"/>
          <w:highlight w:val="white"/>
        </w:rPr>
        <w:t>https://zakordonniukrainci.mfa.gov.ua/golodomor-1932-1933-rokiv-v-ukrayini/normativno-pravovi-dokumenti.</w:t>
      </w:r>
    </w:p>
  </w:footnote>
  <w:footnote w:id="9">
    <w:p w14:paraId="00000017" w14:textId="77777777" w:rsidR="004B4442" w:rsidRDefault="006126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Закон України. Про правонаступництво України. URL: https://zakon.rada.</w:t>
      </w:r>
      <w:r>
        <w:rPr>
          <w:color w:val="000000"/>
          <w:sz w:val="20"/>
          <w:szCs w:val="20"/>
        </w:rPr>
        <w:t>gov.ua/laws/show/1543-12#Text.</w:t>
      </w:r>
    </w:p>
  </w:footnote>
  <w:footnote w:id="10">
    <w:p w14:paraId="00000018" w14:textId="77777777" w:rsidR="004B4442" w:rsidRDefault="006126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Відгук українських істориків на статтю В. Путіна «Про історичну єдність росіян та українців» / Інститут історії України НАН України; Громадський просвітницький проект «</w:t>
      </w:r>
      <w:proofErr w:type="spellStart"/>
      <w:r>
        <w:rPr>
          <w:color w:val="000000"/>
          <w:sz w:val="20"/>
          <w:szCs w:val="20"/>
        </w:rPr>
        <w:t>Likбез</w:t>
      </w:r>
      <w:proofErr w:type="spellEnd"/>
      <w:r>
        <w:rPr>
          <w:color w:val="000000"/>
          <w:sz w:val="20"/>
          <w:szCs w:val="20"/>
        </w:rPr>
        <w:t>. Історичний фронт». Київ, 2021. 8 с. URL: http:/</w:t>
      </w:r>
      <w:r>
        <w:rPr>
          <w:color w:val="000000"/>
          <w:sz w:val="20"/>
          <w:szCs w:val="20"/>
        </w:rPr>
        <w:t>/resource.history.org.ua/item/0015897.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42"/>
    <w:rsid w:val="001427CB"/>
    <w:rsid w:val="0025335D"/>
    <w:rsid w:val="004B4442"/>
    <w:rsid w:val="005B085F"/>
    <w:rsid w:val="00612644"/>
    <w:rsid w:val="00773CB3"/>
    <w:rsid w:val="00E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C8D8"/>
  <w15:docId w15:val="{526A5F34-0279-451C-8982-F600016A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4024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Коренюк Анастасія Анатоліївна</dc:creator>
  <cp:lastModifiedBy>Коренюк Анастасія Анатоліївна</cp:lastModifiedBy>
  <cp:revision>2</cp:revision>
  <cp:lastPrinted>2025-02-06T14:20:00Z</cp:lastPrinted>
  <dcterms:created xsi:type="dcterms:W3CDTF">2025-02-06T14:25:00Z</dcterms:created>
  <dcterms:modified xsi:type="dcterms:W3CDTF">2025-02-06T14:25:00Z</dcterms:modified>
</cp:coreProperties>
</file>